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C6233" w:rsidRPr="0068044D" w:rsidRDefault="00AC6233" w:rsidP="00AC6233">
      <w:pPr>
        <w:jc w:val="right"/>
        <w:rPr>
          <w:rFonts w:ascii="Times New Roman" w:hAnsi="Times New Roman" w:cs="Times New Roman"/>
          <w:sz w:val="24"/>
          <w:szCs w:val="24"/>
        </w:rPr>
      </w:pPr>
      <w:bookmarkStart w:id="0" w:name="_GoBack"/>
      <w:bookmarkEnd w:id="0"/>
      <w:r w:rsidRPr="0068044D">
        <w:rPr>
          <w:rFonts w:ascii="Times New Roman" w:hAnsi="Times New Roman" w:cs="Times New Roman"/>
          <w:sz w:val="24"/>
          <w:szCs w:val="24"/>
        </w:rPr>
        <w:t>EK-2</w:t>
      </w:r>
    </w:p>
    <w:p w:rsidR="000306F4" w:rsidRPr="0068044D" w:rsidRDefault="00A50893" w:rsidP="00A50893">
      <w:pPr>
        <w:jc w:val="center"/>
        <w:rPr>
          <w:rFonts w:ascii="Times New Roman" w:hAnsi="Times New Roman"/>
          <w:b/>
          <w:sz w:val="24"/>
          <w:szCs w:val="24"/>
        </w:rPr>
      </w:pPr>
      <w:r w:rsidRPr="0068044D">
        <w:rPr>
          <w:rFonts w:ascii="Times New Roman" w:hAnsi="Times New Roman" w:cs="Times New Roman"/>
          <w:b/>
          <w:sz w:val="24"/>
          <w:szCs w:val="24"/>
        </w:rPr>
        <w:t>SOSYAL GÜVENLİK KURUMU KAPSAMINDAKİ KİŞİLERİN TÜRK ECZACILARI BİRLİĞİ ÜYESİ</w:t>
      </w:r>
      <w:r w:rsidRPr="0068044D">
        <w:rPr>
          <w:b/>
          <w:sz w:val="24"/>
          <w:szCs w:val="24"/>
        </w:rPr>
        <w:t xml:space="preserve"> </w:t>
      </w:r>
      <w:r w:rsidRPr="0068044D">
        <w:rPr>
          <w:rFonts w:ascii="Times New Roman" w:hAnsi="Times New Roman" w:cs="Times New Roman"/>
          <w:b/>
          <w:sz w:val="24"/>
          <w:szCs w:val="24"/>
        </w:rPr>
        <w:t>ECZANELERDEN TIBBİ MALZEMELERİN TEMİNİ EK SÖZLEŞMESİ</w:t>
      </w:r>
    </w:p>
    <w:p w:rsidR="000306F4" w:rsidRPr="0068044D" w:rsidRDefault="000306F4">
      <w:pPr>
        <w:rPr>
          <w:rFonts w:ascii="Times New Roman" w:hAnsi="Times New Roman"/>
          <w:sz w:val="24"/>
          <w:szCs w:val="24"/>
        </w:rPr>
      </w:pPr>
    </w:p>
    <w:p w:rsidR="00A50893" w:rsidRPr="0068044D" w:rsidRDefault="00C33580" w:rsidP="00AC6233">
      <w:pPr>
        <w:spacing w:after="0" w:line="240" w:lineRule="auto"/>
        <w:jc w:val="both"/>
        <w:rPr>
          <w:rFonts w:ascii="Times New Roman" w:hAnsi="Times New Roman"/>
          <w:sz w:val="24"/>
          <w:szCs w:val="24"/>
        </w:rPr>
      </w:pPr>
      <w:r w:rsidRPr="0068044D">
        <w:rPr>
          <w:rFonts w:ascii="Times New Roman" w:hAnsi="Times New Roman"/>
          <w:b/>
          <w:sz w:val="24"/>
          <w:szCs w:val="24"/>
        </w:rPr>
        <w:t>Madde 1-</w:t>
      </w:r>
      <w:r w:rsidRPr="0068044D">
        <w:rPr>
          <w:rFonts w:ascii="Times New Roman" w:hAnsi="Times New Roman"/>
          <w:sz w:val="24"/>
          <w:szCs w:val="24"/>
        </w:rPr>
        <w:t xml:space="preserve"> Sözleşmenin </w:t>
      </w:r>
      <w:r w:rsidR="00AC6233" w:rsidRPr="0068044D">
        <w:rPr>
          <w:rFonts w:ascii="Times New Roman" w:hAnsi="Times New Roman"/>
          <w:sz w:val="24"/>
          <w:szCs w:val="24"/>
        </w:rPr>
        <w:t>“</w:t>
      </w:r>
      <w:r w:rsidRPr="0068044D">
        <w:rPr>
          <w:rFonts w:ascii="Times New Roman" w:hAnsi="Times New Roman"/>
          <w:sz w:val="24"/>
          <w:szCs w:val="24"/>
        </w:rPr>
        <w:t>1.</w:t>
      </w:r>
      <w:r w:rsidR="00A50893" w:rsidRPr="0068044D">
        <w:rPr>
          <w:rFonts w:ascii="Times New Roman" w:hAnsi="Times New Roman"/>
          <w:sz w:val="24"/>
          <w:szCs w:val="24"/>
        </w:rPr>
        <w:t>4. Tanımlar</w:t>
      </w:r>
      <w:r w:rsidR="00AC6233" w:rsidRPr="0068044D">
        <w:rPr>
          <w:rFonts w:ascii="Times New Roman" w:hAnsi="Times New Roman"/>
          <w:sz w:val="24"/>
          <w:szCs w:val="24"/>
        </w:rPr>
        <w:t>”</w:t>
      </w:r>
      <w:r w:rsidR="00A50893" w:rsidRPr="0068044D">
        <w:rPr>
          <w:rFonts w:ascii="Times New Roman" w:hAnsi="Times New Roman"/>
          <w:sz w:val="24"/>
          <w:szCs w:val="24"/>
        </w:rPr>
        <w:t xml:space="preserve"> başlıklı bölümünün;</w:t>
      </w:r>
    </w:p>
    <w:p w:rsidR="00A50893" w:rsidRPr="0068044D" w:rsidRDefault="00A50893" w:rsidP="00AC6233">
      <w:pPr>
        <w:pStyle w:val="ListeParagraf"/>
        <w:numPr>
          <w:ilvl w:val="0"/>
          <w:numId w:val="5"/>
        </w:numPr>
        <w:spacing w:after="0" w:line="240" w:lineRule="auto"/>
        <w:jc w:val="both"/>
        <w:rPr>
          <w:rFonts w:ascii="Times New Roman" w:hAnsi="Times New Roman"/>
          <w:sz w:val="24"/>
          <w:szCs w:val="24"/>
        </w:rPr>
      </w:pPr>
      <w:r w:rsidRPr="0068044D">
        <w:rPr>
          <w:rFonts w:ascii="Times New Roman" w:hAnsi="Times New Roman"/>
          <w:sz w:val="24"/>
          <w:szCs w:val="24"/>
        </w:rPr>
        <w:t xml:space="preserve">“İş günü” tanımı aşağıdaki şekilde değiştirilmiştir;  </w:t>
      </w:r>
    </w:p>
    <w:p w:rsidR="008022C2" w:rsidRPr="0068044D" w:rsidRDefault="00C33580" w:rsidP="00AC6233">
      <w:pPr>
        <w:spacing w:after="0" w:line="240" w:lineRule="auto"/>
        <w:jc w:val="both"/>
        <w:rPr>
          <w:rFonts w:ascii="Times New Roman" w:hAnsi="Times New Roman"/>
          <w:sz w:val="24"/>
          <w:szCs w:val="24"/>
        </w:rPr>
      </w:pPr>
      <w:r w:rsidRPr="0068044D">
        <w:rPr>
          <w:rFonts w:ascii="Times New Roman" w:hAnsi="Times New Roman"/>
          <w:sz w:val="24"/>
          <w:szCs w:val="24"/>
        </w:rPr>
        <w:t>“</w:t>
      </w:r>
      <w:r w:rsidR="00C3038C" w:rsidRPr="0068044D">
        <w:rPr>
          <w:rFonts w:ascii="Times New Roman" w:hAnsi="Times New Roman"/>
          <w:b/>
          <w:sz w:val="24"/>
          <w:szCs w:val="24"/>
        </w:rPr>
        <w:t>İş günü</w:t>
      </w:r>
      <w:r w:rsidR="00C3038C" w:rsidRPr="0068044D">
        <w:rPr>
          <w:rFonts w:ascii="Times New Roman" w:hAnsi="Times New Roman"/>
          <w:sz w:val="24"/>
          <w:szCs w:val="24"/>
        </w:rPr>
        <w:t xml:space="preserve">: </w:t>
      </w:r>
      <w:r w:rsidR="00C206F2" w:rsidRPr="0068044D">
        <w:rPr>
          <w:rFonts w:ascii="Times New Roman" w:hAnsi="Times New Roman"/>
          <w:sz w:val="24"/>
          <w:szCs w:val="24"/>
        </w:rPr>
        <w:t>Ulusal, resmi ve dini bayram günleri, yılbaşı,1 Mayıs günü, 15 Temmuz, hafta sonu tatil günleri ve idari izin günleri dışındaki çalışma günlerini,</w:t>
      </w:r>
      <w:r w:rsidRPr="0068044D">
        <w:rPr>
          <w:rFonts w:ascii="Times New Roman" w:hAnsi="Times New Roman"/>
          <w:sz w:val="24"/>
          <w:szCs w:val="24"/>
        </w:rPr>
        <w:t>”</w:t>
      </w:r>
    </w:p>
    <w:p w:rsidR="00C206F2" w:rsidRPr="0068044D" w:rsidRDefault="00A50893" w:rsidP="00AC6233">
      <w:pPr>
        <w:pStyle w:val="ListeParagraf"/>
        <w:numPr>
          <w:ilvl w:val="0"/>
          <w:numId w:val="5"/>
        </w:numPr>
        <w:spacing w:after="0" w:line="240" w:lineRule="auto"/>
        <w:jc w:val="both"/>
        <w:rPr>
          <w:rFonts w:ascii="Times New Roman" w:hAnsi="Times New Roman"/>
          <w:sz w:val="24"/>
          <w:szCs w:val="24"/>
        </w:rPr>
      </w:pPr>
      <w:r w:rsidRPr="0068044D">
        <w:rPr>
          <w:rFonts w:ascii="Times New Roman" w:hAnsi="Times New Roman"/>
          <w:sz w:val="24"/>
          <w:szCs w:val="24"/>
        </w:rPr>
        <w:t xml:space="preserve">“Sağlık Hizmeti Sunucusu” </w:t>
      </w:r>
      <w:r w:rsidR="009C5524" w:rsidRPr="0068044D">
        <w:rPr>
          <w:rFonts w:ascii="Times New Roman" w:hAnsi="Times New Roman"/>
          <w:sz w:val="24"/>
          <w:szCs w:val="24"/>
        </w:rPr>
        <w:t>tanımı aşağıdaki şekilde değiştirilmiştir;</w:t>
      </w:r>
    </w:p>
    <w:p w:rsidR="00C206F2" w:rsidRPr="0068044D" w:rsidRDefault="00A50893" w:rsidP="00AC6233">
      <w:pPr>
        <w:spacing w:after="0" w:line="240" w:lineRule="auto"/>
        <w:jc w:val="both"/>
        <w:rPr>
          <w:rFonts w:ascii="Times New Roman" w:hAnsi="Times New Roman"/>
          <w:sz w:val="24"/>
          <w:szCs w:val="24"/>
        </w:rPr>
      </w:pPr>
      <w:r w:rsidRPr="0068044D">
        <w:rPr>
          <w:rFonts w:ascii="Times New Roman" w:hAnsi="Times New Roman"/>
          <w:sz w:val="24"/>
          <w:szCs w:val="24"/>
        </w:rPr>
        <w:t>“</w:t>
      </w:r>
      <w:r w:rsidR="00C206F2" w:rsidRPr="0068044D">
        <w:rPr>
          <w:rFonts w:ascii="Times New Roman" w:hAnsi="Times New Roman"/>
          <w:b/>
          <w:sz w:val="24"/>
          <w:szCs w:val="24"/>
        </w:rPr>
        <w:t>Sağlık hizmeti sunucusu(SHS)</w:t>
      </w:r>
      <w:r w:rsidR="00C206F2" w:rsidRPr="0068044D">
        <w:rPr>
          <w:rFonts w:ascii="Times New Roman" w:hAnsi="Times New Roman"/>
          <w:sz w:val="24"/>
          <w:szCs w:val="24"/>
        </w:rPr>
        <w:t xml:space="preserve">: </w:t>
      </w:r>
      <w:proofErr w:type="spellStart"/>
      <w:r w:rsidR="00C206F2" w:rsidRPr="0068044D">
        <w:rPr>
          <w:rFonts w:ascii="Times New Roman" w:hAnsi="Times New Roman"/>
          <w:sz w:val="24"/>
          <w:szCs w:val="24"/>
        </w:rPr>
        <w:t>SUT’ta</w:t>
      </w:r>
      <w:proofErr w:type="spellEnd"/>
      <w:r w:rsidR="00C206F2" w:rsidRPr="0068044D">
        <w:rPr>
          <w:rFonts w:ascii="Times New Roman" w:hAnsi="Times New Roman"/>
          <w:sz w:val="24"/>
          <w:szCs w:val="24"/>
        </w:rPr>
        <w:t xml:space="preserve"> düzenlenen birinci, ikinci ve üçüncü basamak resmi sağlık kurumlarını ve ikinci basamak özel sağlık kurumlarını,</w:t>
      </w:r>
      <w:r w:rsidRPr="0068044D">
        <w:rPr>
          <w:rFonts w:ascii="Times New Roman" w:hAnsi="Times New Roman"/>
          <w:sz w:val="24"/>
          <w:szCs w:val="24"/>
        </w:rPr>
        <w:t>”</w:t>
      </w:r>
    </w:p>
    <w:p w:rsidR="00BB3B22" w:rsidRPr="0068044D" w:rsidRDefault="00AC6233" w:rsidP="00AC6233">
      <w:pPr>
        <w:pStyle w:val="ListeParagraf"/>
        <w:numPr>
          <w:ilvl w:val="0"/>
          <w:numId w:val="5"/>
        </w:numPr>
        <w:spacing w:after="0" w:line="240" w:lineRule="auto"/>
        <w:ind w:left="0" w:firstLine="426"/>
        <w:jc w:val="both"/>
        <w:rPr>
          <w:rFonts w:ascii="Times New Roman" w:hAnsi="Times New Roman"/>
          <w:sz w:val="24"/>
          <w:szCs w:val="24"/>
        </w:rPr>
      </w:pPr>
      <w:r w:rsidRPr="0068044D">
        <w:rPr>
          <w:rFonts w:ascii="Times New Roman" w:hAnsi="Times New Roman"/>
          <w:sz w:val="24"/>
          <w:szCs w:val="24"/>
        </w:rPr>
        <w:t xml:space="preserve">Sözleşmenin </w:t>
      </w:r>
      <w:r w:rsidR="00A50893" w:rsidRPr="0068044D">
        <w:rPr>
          <w:rFonts w:ascii="Times New Roman" w:hAnsi="Times New Roman"/>
          <w:sz w:val="24"/>
          <w:szCs w:val="24"/>
        </w:rPr>
        <w:t>“</w:t>
      </w:r>
      <w:r w:rsidRPr="0068044D">
        <w:rPr>
          <w:rFonts w:ascii="Times New Roman" w:hAnsi="Times New Roman"/>
          <w:sz w:val="24"/>
          <w:szCs w:val="24"/>
        </w:rPr>
        <w:t>1.4. T</w:t>
      </w:r>
      <w:r w:rsidR="00A50893" w:rsidRPr="0068044D">
        <w:rPr>
          <w:rFonts w:ascii="Times New Roman" w:hAnsi="Times New Roman"/>
          <w:sz w:val="24"/>
          <w:szCs w:val="24"/>
        </w:rPr>
        <w:t>anımlar</w:t>
      </w:r>
      <w:r w:rsidRPr="0068044D">
        <w:rPr>
          <w:rFonts w:ascii="Times New Roman" w:hAnsi="Times New Roman"/>
          <w:sz w:val="24"/>
          <w:szCs w:val="24"/>
        </w:rPr>
        <w:t>”</w:t>
      </w:r>
      <w:r w:rsidR="00A50893" w:rsidRPr="0068044D">
        <w:rPr>
          <w:rFonts w:ascii="Times New Roman" w:hAnsi="Times New Roman"/>
          <w:sz w:val="24"/>
          <w:szCs w:val="24"/>
        </w:rPr>
        <w:t xml:space="preserve"> bölümüne Tİ</w:t>
      </w:r>
      <w:r w:rsidR="00BB3B22" w:rsidRPr="0068044D">
        <w:rPr>
          <w:rFonts w:ascii="Times New Roman" w:hAnsi="Times New Roman"/>
          <w:sz w:val="24"/>
          <w:szCs w:val="24"/>
        </w:rPr>
        <w:t xml:space="preserve">TUBB </w:t>
      </w:r>
      <w:r w:rsidR="00A50893" w:rsidRPr="0068044D">
        <w:rPr>
          <w:rFonts w:ascii="Times New Roman" w:hAnsi="Times New Roman"/>
          <w:sz w:val="24"/>
          <w:szCs w:val="24"/>
        </w:rPr>
        <w:t>tanımından sonra gelmek üzere “ÜTS”</w:t>
      </w:r>
      <w:r w:rsidRPr="0068044D">
        <w:rPr>
          <w:rFonts w:ascii="Times New Roman" w:hAnsi="Times New Roman"/>
          <w:sz w:val="24"/>
          <w:szCs w:val="24"/>
        </w:rPr>
        <w:t xml:space="preserve"> </w:t>
      </w:r>
      <w:r w:rsidR="00BB3B22" w:rsidRPr="0068044D">
        <w:rPr>
          <w:rFonts w:ascii="Times New Roman" w:hAnsi="Times New Roman"/>
          <w:sz w:val="24"/>
          <w:szCs w:val="24"/>
        </w:rPr>
        <w:t>tanımı eklenmiştir;</w:t>
      </w:r>
    </w:p>
    <w:p w:rsidR="00C206F2" w:rsidRPr="0068044D" w:rsidRDefault="00BB3B22" w:rsidP="00AC6233">
      <w:pPr>
        <w:spacing w:after="0" w:line="240" w:lineRule="auto"/>
        <w:jc w:val="both"/>
        <w:rPr>
          <w:rFonts w:ascii="Times New Roman" w:hAnsi="Times New Roman"/>
          <w:sz w:val="24"/>
          <w:szCs w:val="24"/>
        </w:rPr>
      </w:pPr>
      <w:r w:rsidRPr="0068044D">
        <w:rPr>
          <w:rFonts w:ascii="Times New Roman" w:hAnsi="Times New Roman"/>
          <w:sz w:val="24"/>
          <w:szCs w:val="24"/>
        </w:rPr>
        <w:t>“</w:t>
      </w:r>
      <w:r w:rsidR="00C206F2" w:rsidRPr="0068044D">
        <w:rPr>
          <w:rFonts w:ascii="Times New Roman" w:hAnsi="Times New Roman"/>
          <w:b/>
          <w:sz w:val="24"/>
          <w:szCs w:val="24"/>
        </w:rPr>
        <w:t>ÜTS</w:t>
      </w:r>
      <w:r w:rsidR="00C206F2" w:rsidRPr="0068044D">
        <w:rPr>
          <w:rFonts w:ascii="Times New Roman" w:hAnsi="Times New Roman"/>
          <w:sz w:val="24"/>
          <w:szCs w:val="24"/>
        </w:rPr>
        <w:t>: Ürün Takip Sistemi</w:t>
      </w:r>
      <w:r w:rsidR="00F250B4" w:rsidRPr="0068044D">
        <w:rPr>
          <w:rFonts w:ascii="Times New Roman" w:hAnsi="Times New Roman"/>
          <w:sz w:val="24"/>
          <w:szCs w:val="24"/>
        </w:rPr>
        <w:t>”</w:t>
      </w:r>
    </w:p>
    <w:p w:rsidR="00951C69" w:rsidRPr="0068044D" w:rsidRDefault="00951C69" w:rsidP="00AC6233">
      <w:pPr>
        <w:spacing w:after="0" w:line="240" w:lineRule="auto"/>
        <w:jc w:val="both"/>
        <w:rPr>
          <w:rFonts w:ascii="Times New Roman" w:hAnsi="Times New Roman"/>
          <w:sz w:val="24"/>
          <w:szCs w:val="24"/>
        </w:rPr>
      </w:pPr>
    </w:p>
    <w:p w:rsidR="00C206F2" w:rsidRPr="0068044D" w:rsidRDefault="00C206F2" w:rsidP="00AC6233">
      <w:pPr>
        <w:spacing w:after="0" w:line="240" w:lineRule="auto"/>
        <w:jc w:val="both"/>
        <w:rPr>
          <w:rFonts w:ascii="Times New Roman" w:hAnsi="Times New Roman"/>
          <w:sz w:val="24"/>
          <w:szCs w:val="24"/>
        </w:rPr>
      </w:pPr>
      <w:r w:rsidRPr="0068044D">
        <w:rPr>
          <w:rFonts w:ascii="Times New Roman" w:hAnsi="Times New Roman"/>
          <w:b/>
          <w:sz w:val="24"/>
          <w:szCs w:val="24"/>
        </w:rPr>
        <w:t>Madde</w:t>
      </w:r>
      <w:r w:rsidR="00951C69" w:rsidRPr="0068044D">
        <w:rPr>
          <w:rFonts w:ascii="Times New Roman" w:hAnsi="Times New Roman"/>
          <w:b/>
          <w:sz w:val="24"/>
          <w:szCs w:val="24"/>
        </w:rPr>
        <w:t xml:space="preserve"> 2</w:t>
      </w:r>
      <w:r w:rsidRPr="0068044D">
        <w:rPr>
          <w:rFonts w:ascii="Times New Roman" w:hAnsi="Times New Roman"/>
          <w:sz w:val="24"/>
          <w:szCs w:val="24"/>
        </w:rPr>
        <w:t>–</w:t>
      </w:r>
      <w:r w:rsidR="00572703" w:rsidRPr="0068044D">
        <w:rPr>
          <w:rFonts w:ascii="Times New Roman" w:hAnsi="Times New Roman"/>
          <w:sz w:val="24"/>
          <w:szCs w:val="24"/>
        </w:rPr>
        <w:t xml:space="preserve"> Sözleşmenin 3.1.1. numaralı maddesi aşağıdaki şekilde değiştirilmiştir,</w:t>
      </w:r>
    </w:p>
    <w:p w:rsidR="00C206F2" w:rsidRPr="0068044D" w:rsidRDefault="00C206F2" w:rsidP="00AC6233">
      <w:pPr>
        <w:spacing w:after="0" w:line="240" w:lineRule="auto"/>
        <w:jc w:val="both"/>
        <w:rPr>
          <w:rFonts w:ascii="Times New Roman" w:hAnsi="Times New Roman"/>
          <w:sz w:val="24"/>
          <w:szCs w:val="24"/>
        </w:rPr>
      </w:pPr>
      <w:r w:rsidRPr="0068044D">
        <w:rPr>
          <w:rFonts w:ascii="Times New Roman" w:hAnsi="Times New Roman"/>
          <w:sz w:val="24"/>
          <w:szCs w:val="24"/>
        </w:rPr>
        <w:t>“</w:t>
      </w:r>
      <w:r w:rsidRPr="0068044D">
        <w:rPr>
          <w:rFonts w:ascii="Times New Roman" w:hAnsi="Times New Roman"/>
          <w:b/>
          <w:sz w:val="24"/>
          <w:szCs w:val="24"/>
        </w:rPr>
        <w:t>3.1.1.</w:t>
      </w:r>
      <w:r w:rsidR="00AC6233" w:rsidRPr="0068044D">
        <w:rPr>
          <w:rFonts w:ascii="Times New Roman" w:hAnsi="Times New Roman"/>
          <w:sz w:val="24"/>
          <w:szCs w:val="24"/>
        </w:rPr>
        <w:t xml:space="preserve"> </w:t>
      </w:r>
      <w:r w:rsidRPr="0068044D">
        <w:rPr>
          <w:rFonts w:ascii="Times New Roman" w:hAnsi="Times New Roman"/>
          <w:sz w:val="24"/>
          <w:szCs w:val="24"/>
        </w:rPr>
        <w:t>Sağlık hizmeti sunucularınca düzenlenen sağlık raporları doğrultusunda reçete muhteviyatı malzemeler, sözleşmeli eczaneler tarafından bu sözleşme çerçevesinde hazırlanarak, başvuru tarihinde yürürlükte olan Kurum mevzuatı doğrultusunda karşılanır.”</w:t>
      </w:r>
    </w:p>
    <w:p w:rsidR="00951C69" w:rsidRPr="0068044D" w:rsidRDefault="00951C69" w:rsidP="00AC6233">
      <w:pPr>
        <w:spacing w:after="0" w:line="240" w:lineRule="auto"/>
        <w:jc w:val="both"/>
        <w:rPr>
          <w:rFonts w:ascii="Times New Roman" w:hAnsi="Times New Roman"/>
          <w:sz w:val="24"/>
          <w:szCs w:val="24"/>
        </w:rPr>
      </w:pPr>
    </w:p>
    <w:p w:rsidR="00742392" w:rsidRPr="0068044D" w:rsidRDefault="00A014E1" w:rsidP="00AC6233">
      <w:pPr>
        <w:spacing w:after="0" w:line="240" w:lineRule="auto"/>
        <w:jc w:val="both"/>
        <w:rPr>
          <w:rFonts w:ascii="Times New Roman" w:hAnsi="Times New Roman"/>
          <w:sz w:val="24"/>
          <w:szCs w:val="24"/>
        </w:rPr>
      </w:pPr>
      <w:r w:rsidRPr="0068044D">
        <w:rPr>
          <w:rFonts w:ascii="Times New Roman" w:hAnsi="Times New Roman"/>
          <w:b/>
          <w:sz w:val="24"/>
          <w:szCs w:val="24"/>
        </w:rPr>
        <w:t>Madde</w:t>
      </w:r>
      <w:r w:rsidR="00951C69" w:rsidRPr="0068044D">
        <w:rPr>
          <w:rFonts w:ascii="Times New Roman" w:hAnsi="Times New Roman"/>
          <w:b/>
          <w:sz w:val="24"/>
          <w:szCs w:val="24"/>
        </w:rPr>
        <w:t xml:space="preserve"> 3</w:t>
      </w:r>
      <w:r w:rsidRPr="0068044D">
        <w:rPr>
          <w:rFonts w:ascii="Times New Roman" w:hAnsi="Times New Roman"/>
          <w:b/>
          <w:sz w:val="24"/>
          <w:szCs w:val="24"/>
        </w:rPr>
        <w:t>-</w:t>
      </w:r>
      <w:r w:rsidR="005D085E" w:rsidRPr="0068044D">
        <w:rPr>
          <w:rFonts w:ascii="Times New Roman" w:hAnsi="Times New Roman"/>
          <w:sz w:val="24"/>
          <w:szCs w:val="24"/>
        </w:rPr>
        <w:t xml:space="preserve"> </w:t>
      </w:r>
      <w:r w:rsidR="00742392" w:rsidRPr="0068044D">
        <w:rPr>
          <w:rFonts w:ascii="Times New Roman" w:hAnsi="Times New Roman"/>
          <w:sz w:val="24"/>
          <w:szCs w:val="24"/>
        </w:rPr>
        <w:t>Sözleşmenin 3.2.2</w:t>
      </w:r>
      <w:r w:rsidR="00AC6233" w:rsidRPr="0068044D">
        <w:rPr>
          <w:rFonts w:ascii="Times New Roman" w:hAnsi="Times New Roman"/>
          <w:sz w:val="24"/>
          <w:szCs w:val="24"/>
        </w:rPr>
        <w:t>.</w:t>
      </w:r>
      <w:r w:rsidR="00742392" w:rsidRPr="0068044D">
        <w:rPr>
          <w:rFonts w:ascii="Times New Roman" w:hAnsi="Times New Roman"/>
          <w:sz w:val="24"/>
          <w:szCs w:val="24"/>
        </w:rPr>
        <w:t xml:space="preserve"> numaralı maddesi aşağıdaki şekilde değiştirilmiştir;</w:t>
      </w:r>
    </w:p>
    <w:p w:rsidR="00742392" w:rsidRPr="0068044D" w:rsidRDefault="00742392" w:rsidP="00AC6233">
      <w:pPr>
        <w:spacing w:after="0" w:line="240" w:lineRule="auto"/>
        <w:jc w:val="both"/>
        <w:rPr>
          <w:rFonts w:ascii="Times New Roman" w:hAnsi="Times New Roman"/>
          <w:sz w:val="24"/>
          <w:szCs w:val="24"/>
        </w:rPr>
      </w:pPr>
      <w:r w:rsidRPr="0068044D">
        <w:rPr>
          <w:rFonts w:ascii="Times New Roman" w:hAnsi="Times New Roman"/>
          <w:sz w:val="24"/>
          <w:szCs w:val="24"/>
        </w:rPr>
        <w:t>“</w:t>
      </w:r>
      <w:r w:rsidRPr="0068044D">
        <w:rPr>
          <w:rFonts w:ascii="Times New Roman" w:hAnsi="Times New Roman"/>
          <w:b/>
          <w:sz w:val="24"/>
          <w:szCs w:val="24"/>
        </w:rPr>
        <w:t>3.2.2.</w:t>
      </w:r>
      <w:r w:rsidRPr="0068044D">
        <w:rPr>
          <w:rFonts w:ascii="Times New Roman" w:hAnsi="Times New Roman"/>
          <w:sz w:val="24"/>
          <w:szCs w:val="24"/>
        </w:rPr>
        <w:t xml:space="preserve"> Eczane, genel sağlık sigortalıları arasında, hizmetin kalitesi ya da hizmetlerin erişilebilirliği açısından faaliyetleri ile ilgili hiçbir hastaya karşı ayrımcılık yapamaz, hastalara ait tıbbi bilgilerin gizliliği ile ilgili yasal gerekliliklere uymakla yükümlüdür. İlk defa sözleşme yapan eczaneler konu hakkında Kurum taşra teşkilatına  (Ek-6/3) taahhüt vermekle yükümlüdür. Sözleşmenin yenilenmesi halinde tekrar istenmez.”</w:t>
      </w:r>
    </w:p>
    <w:p w:rsidR="00742392" w:rsidRPr="0068044D" w:rsidRDefault="00742392" w:rsidP="00AC6233">
      <w:pPr>
        <w:spacing w:after="0" w:line="240" w:lineRule="auto"/>
        <w:jc w:val="both"/>
        <w:rPr>
          <w:rFonts w:ascii="Times New Roman" w:hAnsi="Times New Roman"/>
          <w:sz w:val="24"/>
          <w:szCs w:val="24"/>
        </w:rPr>
      </w:pPr>
    </w:p>
    <w:p w:rsidR="00C206F2" w:rsidRPr="0068044D" w:rsidRDefault="00742392" w:rsidP="00AC6233">
      <w:pPr>
        <w:spacing w:after="0" w:line="240" w:lineRule="auto"/>
        <w:jc w:val="both"/>
        <w:rPr>
          <w:rFonts w:ascii="Times New Roman" w:hAnsi="Times New Roman"/>
          <w:sz w:val="24"/>
          <w:szCs w:val="24"/>
        </w:rPr>
      </w:pPr>
      <w:r w:rsidRPr="0068044D">
        <w:rPr>
          <w:rFonts w:ascii="Times New Roman" w:hAnsi="Times New Roman"/>
          <w:b/>
          <w:sz w:val="24"/>
          <w:szCs w:val="24"/>
        </w:rPr>
        <w:t>Madde 4-</w:t>
      </w:r>
      <w:r w:rsidRPr="0068044D">
        <w:rPr>
          <w:rFonts w:ascii="Times New Roman" w:hAnsi="Times New Roman"/>
          <w:sz w:val="24"/>
          <w:szCs w:val="24"/>
        </w:rPr>
        <w:t xml:space="preserve"> </w:t>
      </w:r>
      <w:r w:rsidR="005D085E" w:rsidRPr="0068044D">
        <w:rPr>
          <w:rFonts w:ascii="Times New Roman" w:hAnsi="Times New Roman"/>
          <w:sz w:val="24"/>
          <w:szCs w:val="24"/>
        </w:rPr>
        <w:t>Sözleşmenin 3.2.8</w:t>
      </w:r>
      <w:r w:rsidR="00AC6233" w:rsidRPr="0068044D">
        <w:rPr>
          <w:rFonts w:ascii="Times New Roman" w:hAnsi="Times New Roman"/>
          <w:sz w:val="24"/>
          <w:szCs w:val="24"/>
        </w:rPr>
        <w:t>.</w:t>
      </w:r>
      <w:r w:rsidR="005D085E" w:rsidRPr="0068044D">
        <w:rPr>
          <w:rFonts w:ascii="Times New Roman" w:hAnsi="Times New Roman"/>
          <w:sz w:val="24"/>
          <w:szCs w:val="24"/>
        </w:rPr>
        <w:t xml:space="preserve"> numaralı maddesi aşağıdaki şekilde değiştirilmiştir;</w:t>
      </w:r>
    </w:p>
    <w:p w:rsidR="00A014E1" w:rsidRPr="0068044D" w:rsidRDefault="005D085E" w:rsidP="00AC6233">
      <w:pPr>
        <w:spacing w:after="0" w:line="240" w:lineRule="auto"/>
        <w:jc w:val="both"/>
        <w:rPr>
          <w:rFonts w:ascii="Times New Roman" w:hAnsi="Times New Roman"/>
          <w:sz w:val="24"/>
          <w:szCs w:val="24"/>
        </w:rPr>
      </w:pPr>
      <w:r w:rsidRPr="0068044D">
        <w:rPr>
          <w:rFonts w:ascii="Times New Roman" w:hAnsi="Times New Roman"/>
          <w:sz w:val="24"/>
          <w:szCs w:val="24"/>
        </w:rPr>
        <w:t>“</w:t>
      </w:r>
      <w:r w:rsidR="00A014E1" w:rsidRPr="0068044D">
        <w:rPr>
          <w:rFonts w:ascii="Times New Roman" w:hAnsi="Times New Roman"/>
          <w:b/>
          <w:sz w:val="24"/>
          <w:szCs w:val="24"/>
        </w:rPr>
        <w:t>3.2.8.</w:t>
      </w:r>
      <w:r w:rsidR="00A014E1" w:rsidRPr="0068044D">
        <w:rPr>
          <w:rFonts w:ascii="Times New Roman" w:hAnsi="Times New Roman"/>
          <w:sz w:val="24"/>
          <w:szCs w:val="24"/>
        </w:rPr>
        <w:t xml:space="preserve"> Taahhüt vermeyen (Ek-6/3) ve TİTUBB/ÜTS kayıt işlemlerini tamamlamayan eczanelerden hizmet alınmaz.</w:t>
      </w:r>
      <w:r w:rsidRPr="0068044D">
        <w:rPr>
          <w:rFonts w:ascii="Times New Roman" w:hAnsi="Times New Roman"/>
          <w:sz w:val="24"/>
          <w:szCs w:val="24"/>
        </w:rPr>
        <w:t>”</w:t>
      </w:r>
    </w:p>
    <w:p w:rsidR="00742392" w:rsidRPr="0068044D" w:rsidRDefault="00742392" w:rsidP="00AC6233">
      <w:pPr>
        <w:spacing w:after="0" w:line="240" w:lineRule="auto"/>
        <w:jc w:val="both"/>
        <w:rPr>
          <w:rFonts w:ascii="Times New Roman" w:hAnsi="Times New Roman"/>
          <w:b/>
          <w:sz w:val="24"/>
          <w:szCs w:val="24"/>
        </w:rPr>
      </w:pPr>
    </w:p>
    <w:p w:rsidR="00961F10" w:rsidRPr="0068044D" w:rsidRDefault="009E6021" w:rsidP="00AC6233">
      <w:pPr>
        <w:spacing w:after="0" w:line="240" w:lineRule="auto"/>
        <w:jc w:val="both"/>
        <w:rPr>
          <w:rFonts w:ascii="Times New Roman" w:hAnsi="Times New Roman"/>
          <w:sz w:val="24"/>
          <w:szCs w:val="24"/>
        </w:rPr>
      </w:pPr>
      <w:r w:rsidRPr="0068044D">
        <w:rPr>
          <w:rFonts w:ascii="Times New Roman" w:hAnsi="Times New Roman"/>
          <w:b/>
          <w:sz w:val="24"/>
          <w:szCs w:val="24"/>
        </w:rPr>
        <w:t>Madde</w:t>
      </w:r>
      <w:r w:rsidR="001E72A0" w:rsidRPr="0068044D">
        <w:rPr>
          <w:rFonts w:ascii="Times New Roman" w:hAnsi="Times New Roman"/>
          <w:b/>
          <w:sz w:val="24"/>
          <w:szCs w:val="24"/>
        </w:rPr>
        <w:t xml:space="preserve"> 5</w:t>
      </w:r>
      <w:r w:rsidRPr="0068044D">
        <w:rPr>
          <w:rFonts w:ascii="Times New Roman" w:hAnsi="Times New Roman"/>
          <w:sz w:val="24"/>
          <w:szCs w:val="24"/>
        </w:rPr>
        <w:t xml:space="preserve">- </w:t>
      </w:r>
      <w:r w:rsidR="00AB20B4" w:rsidRPr="0068044D">
        <w:rPr>
          <w:rFonts w:ascii="Times New Roman" w:hAnsi="Times New Roman"/>
          <w:sz w:val="24"/>
          <w:szCs w:val="24"/>
        </w:rPr>
        <w:t xml:space="preserve"> Sözleşmenin </w:t>
      </w:r>
      <w:r w:rsidR="00FD40FE" w:rsidRPr="0068044D">
        <w:rPr>
          <w:rFonts w:ascii="Times New Roman" w:hAnsi="Times New Roman"/>
          <w:sz w:val="24"/>
          <w:szCs w:val="24"/>
        </w:rPr>
        <w:t xml:space="preserve">4.1.3. </w:t>
      </w:r>
      <w:r w:rsidR="00AB20B4" w:rsidRPr="0068044D">
        <w:rPr>
          <w:rFonts w:ascii="Times New Roman" w:hAnsi="Times New Roman"/>
          <w:sz w:val="24"/>
          <w:szCs w:val="24"/>
        </w:rPr>
        <w:t>numaralı maddesi</w:t>
      </w:r>
      <w:r w:rsidR="009E3D1B" w:rsidRPr="0068044D">
        <w:rPr>
          <w:rFonts w:ascii="Times New Roman" w:hAnsi="Times New Roman"/>
          <w:sz w:val="24"/>
          <w:szCs w:val="24"/>
        </w:rPr>
        <w:t>nin</w:t>
      </w:r>
      <w:r w:rsidR="00367251" w:rsidRPr="0068044D">
        <w:rPr>
          <w:rFonts w:ascii="Times New Roman" w:hAnsi="Times New Roman"/>
          <w:sz w:val="24"/>
          <w:szCs w:val="24"/>
        </w:rPr>
        <w:t xml:space="preserve"> (a</w:t>
      </w:r>
      <w:r w:rsidR="009E3D1B" w:rsidRPr="0068044D">
        <w:rPr>
          <w:rFonts w:ascii="Times New Roman" w:hAnsi="Times New Roman"/>
          <w:sz w:val="24"/>
          <w:szCs w:val="24"/>
        </w:rPr>
        <w:t>) ve (ç) fıkraları</w:t>
      </w:r>
      <w:r w:rsidR="000342D5" w:rsidRPr="0068044D">
        <w:rPr>
          <w:rFonts w:ascii="Times New Roman" w:hAnsi="Times New Roman"/>
          <w:sz w:val="24"/>
          <w:szCs w:val="24"/>
        </w:rPr>
        <w:t xml:space="preserve"> </w:t>
      </w:r>
      <w:r w:rsidR="00FD40FE" w:rsidRPr="0068044D">
        <w:rPr>
          <w:rFonts w:ascii="Times New Roman" w:hAnsi="Times New Roman"/>
          <w:sz w:val="24"/>
          <w:szCs w:val="24"/>
        </w:rPr>
        <w:t>aşağıdaki şekilde değiştirilmiştir;</w:t>
      </w:r>
    </w:p>
    <w:p w:rsidR="00A04898" w:rsidRPr="0068044D" w:rsidRDefault="00BE0AA0" w:rsidP="00AC6233">
      <w:pPr>
        <w:spacing w:after="0" w:line="240" w:lineRule="auto"/>
        <w:jc w:val="both"/>
        <w:rPr>
          <w:rFonts w:ascii="Times New Roman" w:hAnsi="Times New Roman"/>
          <w:sz w:val="24"/>
          <w:szCs w:val="24"/>
        </w:rPr>
      </w:pPr>
      <w:r w:rsidRPr="0068044D">
        <w:rPr>
          <w:rFonts w:ascii="Times New Roman" w:hAnsi="Times New Roman"/>
          <w:sz w:val="24"/>
          <w:szCs w:val="24"/>
        </w:rPr>
        <w:t>“</w:t>
      </w:r>
      <w:r w:rsidR="000342D5" w:rsidRPr="0068044D">
        <w:rPr>
          <w:rFonts w:ascii="Times New Roman" w:hAnsi="Times New Roman"/>
          <w:sz w:val="24"/>
          <w:szCs w:val="24"/>
        </w:rPr>
        <w:t>a) Yabancı ülkelerle yapılan sosyal güvenlik sözleşmesi kapsamında sağlık hizmeti bedelleri Kurumca karşılanan kişiler ve Yurt Dışı Provizyon Aktivasyon ve Sağlık Sistemi (YUPASS) numarası ile hasta takip numarası/</w:t>
      </w:r>
      <w:proofErr w:type="gramStart"/>
      <w:r w:rsidR="000342D5" w:rsidRPr="0068044D">
        <w:rPr>
          <w:rFonts w:ascii="Times New Roman" w:hAnsi="Times New Roman"/>
          <w:sz w:val="24"/>
          <w:szCs w:val="24"/>
        </w:rPr>
        <w:t>provizyon</w:t>
      </w:r>
      <w:proofErr w:type="gramEnd"/>
      <w:r w:rsidR="000342D5" w:rsidRPr="0068044D">
        <w:rPr>
          <w:rFonts w:ascii="Times New Roman" w:hAnsi="Times New Roman"/>
          <w:sz w:val="24"/>
          <w:szCs w:val="24"/>
        </w:rPr>
        <w:t xml:space="preserve"> alınan kişiler de dahil olmak üzere tıbbi sarf malzemeleri hariç olmak üzere sağlanacak protez, </w:t>
      </w:r>
      <w:proofErr w:type="spellStart"/>
      <w:r w:rsidR="000342D5" w:rsidRPr="0068044D">
        <w:rPr>
          <w:rFonts w:ascii="Times New Roman" w:hAnsi="Times New Roman"/>
          <w:sz w:val="24"/>
          <w:szCs w:val="24"/>
        </w:rPr>
        <w:t>ortez</w:t>
      </w:r>
      <w:proofErr w:type="spellEnd"/>
      <w:r w:rsidR="000342D5" w:rsidRPr="0068044D">
        <w:rPr>
          <w:rFonts w:ascii="Times New Roman" w:hAnsi="Times New Roman"/>
          <w:sz w:val="24"/>
          <w:szCs w:val="24"/>
        </w:rPr>
        <w:t>, için Kurumun ilgili biriminden onay alınacaktır. Bu grup reçeteler için 5 (beş) iş günü olan başvuru süresi aranmaz.</w:t>
      </w:r>
    </w:p>
    <w:p w:rsidR="000342D5" w:rsidRPr="0068044D" w:rsidRDefault="000342D5" w:rsidP="00AC6233">
      <w:pPr>
        <w:spacing w:after="0" w:line="240" w:lineRule="auto"/>
        <w:jc w:val="both"/>
        <w:rPr>
          <w:rFonts w:ascii="Times New Roman" w:hAnsi="Times New Roman"/>
          <w:sz w:val="24"/>
          <w:szCs w:val="24"/>
        </w:rPr>
      </w:pPr>
      <w:r w:rsidRPr="0068044D">
        <w:rPr>
          <w:rFonts w:ascii="Times New Roman" w:hAnsi="Times New Roman"/>
          <w:sz w:val="24"/>
          <w:szCs w:val="24"/>
        </w:rPr>
        <w:t xml:space="preserve">Ayrıca 5510 sayılı Kanunun 60 </w:t>
      </w:r>
      <w:proofErr w:type="spellStart"/>
      <w:r w:rsidRPr="0068044D">
        <w:rPr>
          <w:rFonts w:ascii="Times New Roman" w:hAnsi="Times New Roman"/>
          <w:sz w:val="24"/>
          <w:szCs w:val="24"/>
        </w:rPr>
        <w:t>ıncı</w:t>
      </w:r>
      <w:proofErr w:type="spellEnd"/>
      <w:r w:rsidRPr="0068044D">
        <w:rPr>
          <w:rFonts w:ascii="Times New Roman" w:hAnsi="Times New Roman"/>
          <w:sz w:val="24"/>
          <w:szCs w:val="24"/>
        </w:rPr>
        <w:t xml:space="preserve"> </w:t>
      </w:r>
      <w:proofErr w:type="gramStart"/>
      <w:r w:rsidRPr="0068044D">
        <w:rPr>
          <w:rFonts w:ascii="Times New Roman" w:hAnsi="Times New Roman"/>
          <w:sz w:val="24"/>
          <w:szCs w:val="24"/>
        </w:rPr>
        <w:t>maddesinin  c</w:t>
      </w:r>
      <w:proofErr w:type="gramEnd"/>
      <w:r w:rsidRPr="0068044D">
        <w:rPr>
          <w:rFonts w:ascii="Times New Roman" w:hAnsi="Times New Roman"/>
          <w:sz w:val="24"/>
          <w:szCs w:val="24"/>
        </w:rPr>
        <w:t xml:space="preserve">-1,  c-3,  </w:t>
      </w:r>
      <w:proofErr w:type="spellStart"/>
      <w:r w:rsidRPr="0068044D">
        <w:rPr>
          <w:rFonts w:ascii="Times New Roman" w:hAnsi="Times New Roman"/>
          <w:sz w:val="24"/>
          <w:szCs w:val="24"/>
        </w:rPr>
        <w:t>onikinci</w:t>
      </w:r>
      <w:proofErr w:type="spellEnd"/>
      <w:r w:rsidRPr="0068044D">
        <w:rPr>
          <w:rFonts w:ascii="Times New Roman" w:hAnsi="Times New Roman"/>
          <w:sz w:val="24"/>
          <w:szCs w:val="24"/>
        </w:rPr>
        <w:t xml:space="preserve">, </w:t>
      </w:r>
      <w:proofErr w:type="spellStart"/>
      <w:r w:rsidRPr="0068044D">
        <w:rPr>
          <w:rFonts w:ascii="Times New Roman" w:hAnsi="Times New Roman"/>
          <w:sz w:val="24"/>
          <w:szCs w:val="24"/>
        </w:rPr>
        <w:t>onüçüncü</w:t>
      </w:r>
      <w:proofErr w:type="spellEnd"/>
      <w:r w:rsidRPr="0068044D">
        <w:rPr>
          <w:rFonts w:ascii="Times New Roman" w:hAnsi="Times New Roman"/>
          <w:sz w:val="24"/>
          <w:szCs w:val="24"/>
        </w:rPr>
        <w:t xml:space="preserve"> ve </w:t>
      </w:r>
      <w:proofErr w:type="spellStart"/>
      <w:r w:rsidRPr="0068044D">
        <w:rPr>
          <w:rFonts w:ascii="Times New Roman" w:hAnsi="Times New Roman"/>
          <w:sz w:val="24"/>
          <w:szCs w:val="24"/>
        </w:rPr>
        <w:t>ondördüncü</w:t>
      </w:r>
      <w:proofErr w:type="spellEnd"/>
      <w:r w:rsidRPr="0068044D">
        <w:rPr>
          <w:rFonts w:ascii="Times New Roman" w:hAnsi="Times New Roman"/>
          <w:sz w:val="24"/>
          <w:szCs w:val="24"/>
        </w:rPr>
        <w:t xml:space="preserve"> fıkraları kapsamında olan kişiler için, Kurumla götürü bedel sözleşmesi yapan </w:t>
      </w:r>
      <w:proofErr w:type="spellStart"/>
      <w:r w:rsidRPr="0068044D">
        <w:rPr>
          <w:rFonts w:ascii="Times New Roman" w:hAnsi="Times New Roman"/>
          <w:sz w:val="24"/>
          <w:szCs w:val="24"/>
        </w:rPr>
        <w:t>SHS’ler</w:t>
      </w:r>
      <w:proofErr w:type="spellEnd"/>
      <w:r w:rsidRPr="0068044D">
        <w:rPr>
          <w:rFonts w:ascii="Times New Roman" w:hAnsi="Times New Roman"/>
          <w:sz w:val="24"/>
          <w:szCs w:val="24"/>
        </w:rPr>
        <w:t xml:space="preserve"> (Sağlık Bakanlığına bağlı eğitim ve araştırma hastaneleri ve özel dal eğitim ve araştırma hastaneleri ile bu hastanelere bağlı semt poliklinikleri, Kamuya ait üniversite hastaneleri ile bu hastanelere bağlı sağlık uygulama ve araştırma merkezleri ile bunlara bağlı semt poliklinikleri) hariç, SUT hükümleri geçerli olup sevk zincirine uyulması ve reçeteleri ekinde sevk belgelerinin de eklenmesi gerekmektedir.</w:t>
      </w:r>
      <w:r w:rsidR="00BE0AA0" w:rsidRPr="0068044D">
        <w:rPr>
          <w:rFonts w:ascii="Times New Roman" w:hAnsi="Times New Roman"/>
          <w:sz w:val="24"/>
          <w:szCs w:val="24"/>
        </w:rPr>
        <w:t>”</w:t>
      </w:r>
    </w:p>
    <w:p w:rsidR="000342D5" w:rsidRPr="0068044D" w:rsidRDefault="000342D5" w:rsidP="00AC6233">
      <w:pPr>
        <w:spacing w:after="0" w:line="240" w:lineRule="auto"/>
        <w:jc w:val="both"/>
        <w:rPr>
          <w:rFonts w:ascii="Times New Roman" w:hAnsi="Times New Roman"/>
          <w:sz w:val="24"/>
          <w:szCs w:val="24"/>
        </w:rPr>
      </w:pPr>
    </w:p>
    <w:p w:rsidR="00367251" w:rsidRPr="0068044D" w:rsidRDefault="008807E4" w:rsidP="00AC6233">
      <w:pPr>
        <w:spacing w:after="0" w:line="240" w:lineRule="auto"/>
        <w:jc w:val="both"/>
        <w:rPr>
          <w:rFonts w:ascii="Times New Roman" w:hAnsi="Times New Roman"/>
          <w:sz w:val="24"/>
          <w:szCs w:val="24"/>
        </w:rPr>
      </w:pPr>
      <w:r w:rsidRPr="0068044D">
        <w:rPr>
          <w:rFonts w:ascii="Times New Roman" w:hAnsi="Times New Roman"/>
          <w:sz w:val="24"/>
          <w:szCs w:val="24"/>
        </w:rPr>
        <w:t>“ç</w:t>
      </w:r>
      <w:r w:rsidR="00D17161" w:rsidRPr="0068044D">
        <w:rPr>
          <w:rFonts w:ascii="Times New Roman" w:hAnsi="Times New Roman"/>
          <w:sz w:val="24"/>
          <w:szCs w:val="24"/>
        </w:rPr>
        <w:t xml:space="preserve">) Engelli sağlık kurulu raporu varsa, reçeteyi yazan hekim ve/veya hastane başhekimi </w:t>
      </w:r>
    </w:p>
    <w:p w:rsidR="00E401C8" w:rsidRPr="0068044D" w:rsidRDefault="00D17161" w:rsidP="00AC6233">
      <w:pPr>
        <w:spacing w:after="0" w:line="240" w:lineRule="auto"/>
        <w:jc w:val="both"/>
        <w:rPr>
          <w:rFonts w:ascii="Times New Roman" w:hAnsi="Times New Roman"/>
          <w:sz w:val="24"/>
          <w:szCs w:val="24"/>
        </w:rPr>
      </w:pPr>
      <w:proofErr w:type="gramStart"/>
      <w:r w:rsidRPr="0068044D">
        <w:rPr>
          <w:rFonts w:ascii="Times New Roman" w:hAnsi="Times New Roman"/>
          <w:sz w:val="24"/>
          <w:szCs w:val="24"/>
        </w:rPr>
        <w:lastRenderedPageBreak/>
        <w:t>tarafından</w:t>
      </w:r>
      <w:proofErr w:type="gramEnd"/>
      <w:r w:rsidRPr="0068044D">
        <w:rPr>
          <w:rFonts w:ascii="Times New Roman" w:hAnsi="Times New Roman"/>
          <w:sz w:val="24"/>
          <w:szCs w:val="24"/>
        </w:rPr>
        <w:t xml:space="preserve"> raporun onaylı fotokopisinin, reçete ekinde bulunması gerekmektedir.</w:t>
      </w:r>
      <w:r w:rsidR="008807E4" w:rsidRPr="0068044D">
        <w:rPr>
          <w:rFonts w:ascii="Times New Roman" w:hAnsi="Times New Roman"/>
          <w:sz w:val="24"/>
          <w:szCs w:val="24"/>
        </w:rPr>
        <w:t>”</w:t>
      </w:r>
    </w:p>
    <w:p w:rsidR="00D50B23" w:rsidRPr="0068044D" w:rsidRDefault="00D50B23" w:rsidP="00AC6233">
      <w:pPr>
        <w:spacing w:after="0" w:line="240" w:lineRule="auto"/>
        <w:jc w:val="both"/>
        <w:rPr>
          <w:rFonts w:ascii="Times New Roman" w:hAnsi="Times New Roman"/>
          <w:sz w:val="24"/>
          <w:szCs w:val="24"/>
        </w:rPr>
      </w:pPr>
    </w:p>
    <w:p w:rsidR="00D50B23" w:rsidRPr="0068044D" w:rsidRDefault="00D50B23" w:rsidP="00AC6233">
      <w:pPr>
        <w:spacing w:after="0" w:line="240" w:lineRule="auto"/>
        <w:jc w:val="both"/>
        <w:rPr>
          <w:rFonts w:ascii="Times New Roman" w:hAnsi="Times New Roman"/>
          <w:sz w:val="24"/>
          <w:szCs w:val="24"/>
        </w:rPr>
      </w:pPr>
      <w:r w:rsidRPr="0068044D">
        <w:rPr>
          <w:rFonts w:ascii="Times New Roman" w:hAnsi="Times New Roman"/>
          <w:b/>
          <w:sz w:val="24"/>
          <w:szCs w:val="24"/>
        </w:rPr>
        <w:t>Madde 6-</w:t>
      </w:r>
      <w:r w:rsidRPr="0068044D">
        <w:rPr>
          <w:rFonts w:ascii="Times New Roman" w:hAnsi="Times New Roman"/>
          <w:sz w:val="24"/>
          <w:szCs w:val="24"/>
        </w:rPr>
        <w:t xml:space="preserve"> Sözleşmenin 4.2.6 numaralı maddesi aşağıdaki şekilde değiştirilmiştir;</w:t>
      </w:r>
    </w:p>
    <w:p w:rsidR="00D50B23" w:rsidRPr="0068044D" w:rsidRDefault="00D50B23" w:rsidP="00AC6233">
      <w:pPr>
        <w:spacing w:after="0" w:line="240" w:lineRule="auto"/>
        <w:jc w:val="both"/>
        <w:rPr>
          <w:rFonts w:ascii="Times New Roman" w:hAnsi="Times New Roman"/>
          <w:sz w:val="24"/>
          <w:szCs w:val="24"/>
        </w:rPr>
      </w:pPr>
      <w:r w:rsidRPr="0068044D">
        <w:rPr>
          <w:rFonts w:ascii="Times New Roman" w:hAnsi="Times New Roman"/>
          <w:sz w:val="24"/>
          <w:szCs w:val="24"/>
        </w:rPr>
        <w:t>“</w:t>
      </w:r>
      <w:r w:rsidR="00AC6233" w:rsidRPr="0068044D">
        <w:rPr>
          <w:rFonts w:ascii="Times New Roman" w:hAnsi="Times New Roman"/>
          <w:b/>
          <w:sz w:val="24"/>
          <w:szCs w:val="24"/>
        </w:rPr>
        <w:t>4.2.6.</w:t>
      </w:r>
      <w:r w:rsidR="00AC6233" w:rsidRPr="0068044D">
        <w:rPr>
          <w:rFonts w:ascii="Times New Roman" w:hAnsi="Times New Roman"/>
          <w:sz w:val="24"/>
          <w:szCs w:val="24"/>
        </w:rPr>
        <w:t xml:space="preserve"> </w:t>
      </w:r>
      <w:proofErr w:type="spellStart"/>
      <w:r w:rsidRPr="0068044D">
        <w:rPr>
          <w:rFonts w:ascii="Times New Roman" w:hAnsi="Times New Roman"/>
          <w:sz w:val="24"/>
          <w:szCs w:val="24"/>
        </w:rPr>
        <w:t>SUT’ta</w:t>
      </w:r>
      <w:proofErr w:type="spellEnd"/>
      <w:r w:rsidRPr="0068044D">
        <w:rPr>
          <w:rFonts w:ascii="Times New Roman" w:hAnsi="Times New Roman"/>
          <w:sz w:val="24"/>
          <w:szCs w:val="24"/>
        </w:rPr>
        <w:t xml:space="preserve"> ki istisnalar hariç olmak üzere malzemeyi temin eden eczanenin, üretici ve/veya </w:t>
      </w:r>
      <w:proofErr w:type="gramStart"/>
      <w:r w:rsidRPr="0068044D">
        <w:rPr>
          <w:rFonts w:ascii="Times New Roman" w:hAnsi="Times New Roman"/>
          <w:sz w:val="24"/>
          <w:szCs w:val="24"/>
        </w:rPr>
        <w:t>distribütör</w:t>
      </w:r>
      <w:proofErr w:type="gramEnd"/>
      <w:r w:rsidRPr="0068044D">
        <w:rPr>
          <w:rFonts w:ascii="Times New Roman" w:hAnsi="Times New Roman"/>
          <w:sz w:val="24"/>
          <w:szCs w:val="24"/>
        </w:rPr>
        <w:t xml:space="preserve"> firmalarca TİTUBB/ÜTS kayıt bildirim işleminin tamamlanmış olması gerekmektedir.”</w:t>
      </w:r>
    </w:p>
    <w:p w:rsidR="00AC6233" w:rsidRPr="0068044D" w:rsidRDefault="00AC6233" w:rsidP="00AC6233">
      <w:pPr>
        <w:spacing w:after="0" w:line="240" w:lineRule="auto"/>
        <w:jc w:val="both"/>
        <w:rPr>
          <w:rFonts w:ascii="Times New Roman" w:hAnsi="Times New Roman"/>
          <w:sz w:val="24"/>
          <w:szCs w:val="24"/>
        </w:rPr>
      </w:pPr>
    </w:p>
    <w:p w:rsidR="00D50B23" w:rsidRPr="0068044D" w:rsidRDefault="00D50B23" w:rsidP="00AC6233">
      <w:pPr>
        <w:spacing w:after="0" w:line="240" w:lineRule="auto"/>
        <w:jc w:val="both"/>
        <w:rPr>
          <w:rFonts w:ascii="Times New Roman" w:hAnsi="Times New Roman"/>
          <w:sz w:val="24"/>
          <w:szCs w:val="24"/>
        </w:rPr>
      </w:pPr>
      <w:r w:rsidRPr="0068044D">
        <w:rPr>
          <w:rFonts w:ascii="Times New Roman" w:hAnsi="Times New Roman"/>
          <w:b/>
          <w:sz w:val="24"/>
          <w:szCs w:val="24"/>
        </w:rPr>
        <w:t>Madde 7</w:t>
      </w:r>
      <w:r w:rsidR="009C23C6" w:rsidRPr="0068044D">
        <w:rPr>
          <w:rFonts w:ascii="Times New Roman" w:hAnsi="Times New Roman"/>
          <w:sz w:val="24"/>
          <w:szCs w:val="24"/>
        </w:rPr>
        <w:t>- Sözleşmenin 4.2.7</w:t>
      </w:r>
      <w:r w:rsidR="00AC6233" w:rsidRPr="0068044D">
        <w:rPr>
          <w:rFonts w:ascii="Times New Roman" w:hAnsi="Times New Roman"/>
          <w:sz w:val="24"/>
          <w:szCs w:val="24"/>
        </w:rPr>
        <w:t>.</w:t>
      </w:r>
      <w:r w:rsidRPr="0068044D">
        <w:rPr>
          <w:rFonts w:ascii="Times New Roman" w:hAnsi="Times New Roman"/>
          <w:sz w:val="24"/>
          <w:szCs w:val="24"/>
        </w:rPr>
        <w:t xml:space="preserve"> numaralı maddesi aşağıdaki şekilde değiştirilmiştir;</w:t>
      </w:r>
    </w:p>
    <w:p w:rsidR="00D50B23" w:rsidRPr="0068044D" w:rsidRDefault="00D50B23" w:rsidP="00AC6233">
      <w:pPr>
        <w:spacing w:after="0" w:line="240" w:lineRule="auto"/>
        <w:jc w:val="both"/>
        <w:rPr>
          <w:rFonts w:ascii="Times New Roman" w:hAnsi="Times New Roman"/>
          <w:sz w:val="24"/>
          <w:szCs w:val="24"/>
        </w:rPr>
      </w:pPr>
      <w:r w:rsidRPr="0068044D">
        <w:rPr>
          <w:rFonts w:ascii="Times New Roman" w:hAnsi="Times New Roman"/>
          <w:sz w:val="24"/>
          <w:szCs w:val="24"/>
        </w:rPr>
        <w:t>“</w:t>
      </w:r>
      <w:r w:rsidR="00AC6233" w:rsidRPr="0068044D">
        <w:rPr>
          <w:rFonts w:ascii="Times New Roman" w:hAnsi="Times New Roman"/>
          <w:b/>
          <w:sz w:val="24"/>
          <w:szCs w:val="24"/>
        </w:rPr>
        <w:t>4.2.7.</w:t>
      </w:r>
      <w:r w:rsidR="00AC6233" w:rsidRPr="0068044D">
        <w:rPr>
          <w:rFonts w:ascii="Times New Roman" w:hAnsi="Times New Roman"/>
          <w:sz w:val="24"/>
          <w:szCs w:val="24"/>
        </w:rPr>
        <w:t xml:space="preserve"> </w:t>
      </w:r>
      <w:r w:rsidRPr="0068044D">
        <w:rPr>
          <w:rFonts w:ascii="Times New Roman" w:hAnsi="Times New Roman"/>
          <w:sz w:val="24"/>
          <w:szCs w:val="24"/>
        </w:rPr>
        <w:t>SUT eki listelerinde yer alan malzeme bedellerinin karşılanmasında; malzemeye ait TİTUBB/ÜTS kayıt/bildirim işleminin tamamlanmış olma şartı aranacaktır. Malzemenin adı barkodu ve SUT listelerinde eşleştiği SUT kodunun belirtilmesi gerekmektedir. İbraz edilen barkod ve varsa etiket bilgisi TİTUBB/</w:t>
      </w:r>
      <w:proofErr w:type="spellStart"/>
      <w:r w:rsidRPr="0068044D">
        <w:rPr>
          <w:rFonts w:ascii="Times New Roman" w:hAnsi="Times New Roman"/>
          <w:sz w:val="24"/>
          <w:szCs w:val="24"/>
        </w:rPr>
        <w:t>ÜTS’den</w:t>
      </w:r>
      <w:proofErr w:type="spellEnd"/>
      <w:r w:rsidRPr="0068044D">
        <w:rPr>
          <w:rFonts w:ascii="Times New Roman" w:hAnsi="Times New Roman"/>
          <w:sz w:val="24"/>
          <w:szCs w:val="24"/>
        </w:rPr>
        <w:t xml:space="preserve"> kontrol edilmelidir”</w:t>
      </w:r>
    </w:p>
    <w:p w:rsidR="00D50B23" w:rsidRPr="0068044D" w:rsidRDefault="00D50B23" w:rsidP="00AC6233">
      <w:pPr>
        <w:spacing w:after="0" w:line="240" w:lineRule="auto"/>
        <w:jc w:val="both"/>
        <w:rPr>
          <w:rFonts w:ascii="Times New Roman" w:hAnsi="Times New Roman"/>
          <w:sz w:val="24"/>
          <w:szCs w:val="24"/>
        </w:rPr>
      </w:pPr>
    </w:p>
    <w:p w:rsidR="007E4879" w:rsidRPr="0068044D" w:rsidRDefault="001E72A0" w:rsidP="00AC6233">
      <w:pPr>
        <w:spacing w:after="0" w:line="240" w:lineRule="auto"/>
        <w:jc w:val="both"/>
        <w:rPr>
          <w:rFonts w:ascii="Times New Roman" w:hAnsi="Times New Roman"/>
          <w:sz w:val="24"/>
          <w:szCs w:val="24"/>
        </w:rPr>
      </w:pPr>
      <w:r w:rsidRPr="0068044D">
        <w:rPr>
          <w:rFonts w:ascii="Times New Roman" w:hAnsi="Times New Roman"/>
          <w:b/>
          <w:sz w:val="24"/>
          <w:szCs w:val="24"/>
        </w:rPr>
        <w:t>Madde</w:t>
      </w:r>
      <w:r w:rsidR="00D50B23" w:rsidRPr="0068044D">
        <w:rPr>
          <w:rFonts w:ascii="Times New Roman" w:hAnsi="Times New Roman"/>
          <w:b/>
          <w:sz w:val="24"/>
          <w:szCs w:val="24"/>
        </w:rPr>
        <w:t xml:space="preserve"> 8</w:t>
      </w:r>
      <w:r w:rsidRPr="0068044D">
        <w:rPr>
          <w:rFonts w:ascii="Times New Roman" w:hAnsi="Times New Roman"/>
          <w:sz w:val="24"/>
          <w:szCs w:val="24"/>
        </w:rPr>
        <w:t xml:space="preserve">-  </w:t>
      </w:r>
      <w:r w:rsidR="00B50EEC" w:rsidRPr="0068044D">
        <w:rPr>
          <w:rFonts w:ascii="Times New Roman" w:hAnsi="Times New Roman"/>
          <w:sz w:val="24"/>
          <w:szCs w:val="24"/>
        </w:rPr>
        <w:t>Sözleşmenin 4.3.5</w:t>
      </w:r>
      <w:r w:rsidR="00AC6233" w:rsidRPr="0068044D">
        <w:rPr>
          <w:rFonts w:ascii="Times New Roman" w:hAnsi="Times New Roman"/>
          <w:sz w:val="24"/>
          <w:szCs w:val="24"/>
        </w:rPr>
        <w:t>.</w:t>
      </w:r>
      <w:r w:rsidR="00B50EEC" w:rsidRPr="0068044D">
        <w:rPr>
          <w:rFonts w:ascii="Times New Roman" w:hAnsi="Times New Roman"/>
          <w:sz w:val="24"/>
          <w:szCs w:val="24"/>
        </w:rPr>
        <w:t xml:space="preserve"> numara</w:t>
      </w:r>
      <w:r w:rsidR="00B513BA" w:rsidRPr="0068044D">
        <w:rPr>
          <w:rFonts w:ascii="Times New Roman" w:hAnsi="Times New Roman"/>
          <w:sz w:val="24"/>
          <w:szCs w:val="24"/>
        </w:rPr>
        <w:t>lı maddesinin (</w:t>
      </w:r>
      <w:r w:rsidR="007E4879" w:rsidRPr="0068044D">
        <w:rPr>
          <w:rFonts w:ascii="Times New Roman" w:hAnsi="Times New Roman"/>
          <w:sz w:val="24"/>
          <w:szCs w:val="24"/>
        </w:rPr>
        <w:t>b</w:t>
      </w:r>
      <w:r w:rsidR="00ED4008" w:rsidRPr="0068044D">
        <w:rPr>
          <w:rFonts w:ascii="Times New Roman" w:hAnsi="Times New Roman"/>
          <w:sz w:val="24"/>
          <w:szCs w:val="24"/>
        </w:rPr>
        <w:t>)</w:t>
      </w:r>
      <w:r w:rsidR="007E4879" w:rsidRPr="0068044D">
        <w:rPr>
          <w:rFonts w:ascii="Times New Roman" w:hAnsi="Times New Roman"/>
          <w:sz w:val="24"/>
          <w:szCs w:val="24"/>
        </w:rPr>
        <w:t xml:space="preserve"> </w:t>
      </w:r>
      <w:r w:rsidR="00956380" w:rsidRPr="0068044D">
        <w:rPr>
          <w:rFonts w:ascii="Times New Roman" w:hAnsi="Times New Roman"/>
          <w:sz w:val="24"/>
          <w:szCs w:val="24"/>
        </w:rPr>
        <w:t xml:space="preserve">ve </w:t>
      </w:r>
      <w:r w:rsidR="00ED4008" w:rsidRPr="0068044D">
        <w:rPr>
          <w:rFonts w:ascii="Times New Roman" w:hAnsi="Times New Roman"/>
          <w:sz w:val="24"/>
          <w:szCs w:val="24"/>
        </w:rPr>
        <w:t>(</w:t>
      </w:r>
      <w:r w:rsidR="00956380" w:rsidRPr="0068044D">
        <w:rPr>
          <w:rFonts w:ascii="Times New Roman" w:hAnsi="Times New Roman"/>
          <w:sz w:val="24"/>
          <w:szCs w:val="24"/>
        </w:rPr>
        <w:t>h</w:t>
      </w:r>
      <w:r w:rsidR="00ED4008" w:rsidRPr="0068044D">
        <w:rPr>
          <w:rFonts w:ascii="Times New Roman" w:hAnsi="Times New Roman"/>
          <w:sz w:val="24"/>
          <w:szCs w:val="24"/>
        </w:rPr>
        <w:t>)</w:t>
      </w:r>
      <w:r w:rsidR="00956380" w:rsidRPr="0068044D">
        <w:rPr>
          <w:rFonts w:ascii="Times New Roman" w:hAnsi="Times New Roman"/>
          <w:sz w:val="24"/>
          <w:szCs w:val="24"/>
        </w:rPr>
        <w:t xml:space="preserve"> </w:t>
      </w:r>
      <w:r w:rsidR="00ED4008" w:rsidRPr="0068044D">
        <w:rPr>
          <w:rFonts w:ascii="Times New Roman" w:hAnsi="Times New Roman"/>
          <w:sz w:val="24"/>
          <w:szCs w:val="24"/>
        </w:rPr>
        <w:t>fıkraları</w:t>
      </w:r>
      <w:r w:rsidR="00B50EEC" w:rsidRPr="0068044D">
        <w:rPr>
          <w:rFonts w:ascii="Times New Roman" w:hAnsi="Times New Roman"/>
          <w:sz w:val="24"/>
          <w:szCs w:val="24"/>
        </w:rPr>
        <w:t xml:space="preserve"> aşağıdaki şekilde değiştirilmiştir;</w:t>
      </w:r>
    </w:p>
    <w:p w:rsidR="00572703" w:rsidRPr="0068044D" w:rsidRDefault="00ED4008" w:rsidP="00AC6233">
      <w:pPr>
        <w:spacing w:after="0" w:line="240" w:lineRule="auto"/>
        <w:jc w:val="both"/>
        <w:rPr>
          <w:rFonts w:ascii="Times New Roman" w:hAnsi="Times New Roman"/>
          <w:sz w:val="24"/>
          <w:szCs w:val="24"/>
        </w:rPr>
      </w:pPr>
      <w:r w:rsidRPr="0068044D">
        <w:rPr>
          <w:rFonts w:ascii="Times New Roman" w:hAnsi="Times New Roman"/>
          <w:sz w:val="24"/>
          <w:szCs w:val="24"/>
        </w:rPr>
        <w:t>“</w:t>
      </w:r>
      <w:r w:rsidR="00D277BF" w:rsidRPr="0068044D">
        <w:rPr>
          <w:rFonts w:ascii="Times New Roman" w:hAnsi="Times New Roman"/>
          <w:sz w:val="24"/>
          <w:szCs w:val="24"/>
        </w:rPr>
        <w:t xml:space="preserve">b) </w:t>
      </w:r>
      <w:r w:rsidR="00777377" w:rsidRPr="0068044D">
        <w:rPr>
          <w:rFonts w:ascii="Times New Roman" w:hAnsi="Times New Roman"/>
          <w:sz w:val="24"/>
          <w:szCs w:val="24"/>
        </w:rPr>
        <w:t>(4.1.2.</w:t>
      </w:r>
      <w:r w:rsidR="007E4879" w:rsidRPr="0068044D">
        <w:rPr>
          <w:rFonts w:ascii="Times New Roman" w:hAnsi="Times New Roman"/>
          <w:sz w:val="24"/>
          <w:szCs w:val="24"/>
        </w:rPr>
        <w:t>) maddesinde belirtilen hususlardan, malzeme temini için başvurunun yapıldığı tarihin reçete arkasına yazılmadığının tespiti halinde reçete eczaneye iade edilir. Hasta İşlem Formunun (Ek-6/4) fotokopisinin eczacı tarafından onaylanarak reçete ekinde ibraz edilmesi halinde reçete bedeli ödenir.</w:t>
      </w:r>
      <w:r w:rsidR="008E6616" w:rsidRPr="0068044D">
        <w:rPr>
          <w:rFonts w:ascii="Times New Roman" w:hAnsi="Times New Roman"/>
          <w:sz w:val="24"/>
          <w:szCs w:val="24"/>
        </w:rPr>
        <w:t>”</w:t>
      </w:r>
    </w:p>
    <w:p w:rsidR="001610D7" w:rsidRPr="0068044D" w:rsidRDefault="00ED4008" w:rsidP="00AC6233">
      <w:pPr>
        <w:spacing w:after="0" w:line="240" w:lineRule="auto"/>
        <w:jc w:val="both"/>
        <w:rPr>
          <w:rFonts w:ascii="Times New Roman" w:hAnsi="Times New Roman"/>
          <w:sz w:val="24"/>
          <w:szCs w:val="24"/>
        </w:rPr>
      </w:pPr>
      <w:r w:rsidRPr="0068044D">
        <w:rPr>
          <w:rFonts w:ascii="Times New Roman" w:hAnsi="Times New Roman"/>
          <w:sz w:val="24"/>
          <w:szCs w:val="24"/>
        </w:rPr>
        <w:t>“</w:t>
      </w:r>
      <w:r w:rsidR="00D277BF" w:rsidRPr="0068044D">
        <w:rPr>
          <w:rFonts w:ascii="Times New Roman" w:hAnsi="Times New Roman"/>
          <w:sz w:val="24"/>
          <w:szCs w:val="24"/>
        </w:rPr>
        <w:t>h) Reçete düzenleme tarihinin, başvuru tarihinin ve/veya teslim tarihinin hatalı girilmesi durumunda gerekli düzenleme, teslim edilen evrak asılları esas alınarak Kurum Taşra Teşkilatı tarafından yapılır.</w:t>
      </w:r>
      <w:r w:rsidRPr="0068044D">
        <w:rPr>
          <w:rFonts w:ascii="Times New Roman" w:hAnsi="Times New Roman"/>
          <w:sz w:val="24"/>
          <w:szCs w:val="24"/>
        </w:rPr>
        <w:t xml:space="preserve"> </w:t>
      </w:r>
      <w:r w:rsidR="00D277BF" w:rsidRPr="0068044D">
        <w:rPr>
          <w:rFonts w:ascii="Times New Roman" w:hAnsi="Times New Roman"/>
          <w:sz w:val="24"/>
          <w:szCs w:val="24"/>
        </w:rPr>
        <w:t>T.C. Kimlik numarasının hatalı girilmesi halinde reçete bedeli ödenmez.</w:t>
      </w:r>
      <w:r w:rsidR="001610D7" w:rsidRPr="0068044D">
        <w:rPr>
          <w:rFonts w:ascii="Times New Roman" w:hAnsi="Times New Roman"/>
          <w:sz w:val="24"/>
          <w:szCs w:val="24"/>
        </w:rPr>
        <w:t>”</w:t>
      </w:r>
    </w:p>
    <w:p w:rsidR="00F311EC" w:rsidRPr="0068044D" w:rsidRDefault="00F311EC" w:rsidP="00AC6233">
      <w:pPr>
        <w:spacing w:after="0" w:line="240" w:lineRule="auto"/>
        <w:jc w:val="both"/>
        <w:rPr>
          <w:rFonts w:ascii="Times New Roman" w:hAnsi="Times New Roman"/>
          <w:sz w:val="24"/>
          <w:szCs w:val="24"/>
        </w:rPr>
      </w:pPr>
    </w:p>
    <w:p w:rsidR="00572703" w:rsidRPr="0068044D" w:rsidRDefault="001E72A0" w:rsidP="00AC6233">
      <w:pPr>
        <w:spacing w:after="0" w:line="240" w:lineRule="auto"/>
        <w:jc w:val="both"/>
        <w:rPr>
          <w:rFonts w:ascii="Times New Roman" w:hAnsi="Times New Roman"/>
          <w:sz w:val="24"/>
          <w:szCs w:val="24"/>
        </w:rPr>
      </w:pPr>
      <w:r w:rsidRPr="0068044D">
        <w:rPr>
          <w:rFonts w:ascii="Times New Roman" w:hAnsi="Times New Roman"/>
          <w:b/>
          <w:sz w:val="24"/>
          <w:szCs w:val="24"/>
        </w:rPr>
        <w:t>Madde</w:t>
      </w:r>
      <w:r w:rsidR="00D50B23" w:rsidRPr="0068044D">
        <w:rPr>
          <w:rFonts w:ascii="Times New Roman" w:hAnsi="Times New Roman"/>
          <w:b/>
          <w:sz w:val="24"/>
          <w:szCs w:val="24"/>
        </w:rPr>
        <w:t xml:space="preserve"> 9</w:t>
      </w:r>
      <w:r w:rsidRPr="0068044D">
        <w:rPr>
          <w:rFonts w:ascii="Times New Roman" w:hAnsi="Times New Roman"/>
          <w:sz w:val="24"/>
          <w:szCs w:val="24"/>
        </w:rPr>
        <w:t xml:space="preserve">-  </w:t>
      </w:r>
      <w:r w:rsidR="00AF4AB1" w:rsidRPr="0068044D">
        <w:rPr>
          <w:rFonts w:ascii="Times New Roman" w:hAnsi="Times New Roman"/>
          <w:sz w:val="24"/>
          <w:szCs w:val="24"/>
        </w:rPr>
        <w:t>Sözleşmenin 4.3.7. numaralı maddesi aşağıdaki şekilde değiştirilmiştir;</w:t>
      </w:r>
    </w:p>
    <w:p w:rsidR="00AF4AB1" w:rsidRPr="0068044D" w:rsidRDefault="00AF4AB1" w:rsidP="00AC6233">
      <w:pPr>
        <w:spacing w:after="0" w:line="240" w:lineRule="auto"/>
        <w:jc w:val="both"/>
        <w:rPr>
          <w:rFonts w:ascii="Times New Roman" w:hAnsi="Times New Roman"/>
          <w:sz w:val="24"/>
          <w:szCs w:val="24"/>
        </w:rPr>
      </w:pPr>
      <w:r w:rsidRPr="0068044D">
        <w:rPr>
          <w:rFonts w:ascii="Times New Roman" w:hAnsi="Times New Roman"/>
          <w:sz w:val="24"/>
          <w:szCs w:val="24"/>
        </w:rPr>
        <w:t>“</w:t>
      </w:r>
      <w:r w:rsidRPr="0068044D">
        <w:rPr>
          <w:rFonts w:ascii="Times New Roman" w:hAnsi="Times New Roman"/>
          <w:b/>
          <w:sz w:val="24"/>
          <w:szCs w:val="24"/>
        </w:rPr>
        <w:t>4.3.7.</w:t>
      </w:r>
      <w:r w:rsidRPr="0068044D">
        <w:rPr>
          <w:rFonts w:ascii="Times New Roman" w:hAnsi="Times New Roman"/>
          <w:sz w:val="24"/>
          <w:szCs w:val="24"/>
        </w:rPr>
        <w:t xml:space="preserve"> Kurumca iade edilen reçeteler, eczane tarafından, teslim alındığı tarihten itibaren 15 (on beş) işgünü içerisinde gerekli düzeltmeler yapılarak Kuruma teslim edilir. Bu süre içerisinde teslim edilmeyen reçete bedelleri veya eksiklikleri tamamlanmadan Kuruma teslim edilen reçete bedelleri ödenmez.”</w:t>
      </w:r>
    </w:p>
    <w:p w:rsidR="00AC6233" w:rsidRPr="0068044D" w:rsidRDefault="00AC6233" w:rsidP="00AC6233">
      <w:pPr>
        <w:spacing w:after="0" w:line="240" w:lineRule="auto"/>
        <w:jc w:val="both"/>
        <w:rPr>
          <w:rFonts w:ascii="Times New Roman" w:hAnsi="Times New Roman"/>
          <w:sz w:val="24"/>
          <w:szCs w:val="24"/>
        </w:rPr>
      </w:pPr>
    </w:p>
    <w:p w:rsidR="007E4879" w:rsidRPr="0068044D" w:rsidRDefault="001E72A0" w:rsidP="00AC6233">
      <w:pPr>
        <w:spacing w:after="0" w:line="240" w:lineRule="auto"/>
        <w:jc w:val="both"/>
        <w:rPr>
          <w:rFonts w:ascii="Times New Roman" w:hAnsi="Times New Roman"/>
          <w:sz w:val="24"/>
          <w:szCs w:val="24"/>
        </w:rPr>
      </w:pPr>
      <w:r w:rsidRPr="0068044D">
        <w:rPr>
          <w:rFonts w:ascii="Times New Roman" w:hAnsi="Times New Roman"/>
          <w:b/>
          <w:sz w:val="24"/>
          <w:szCs w:val="24"/>
        </w:rPr>
        <w:t>Madde</w:t>
      </w:r>
      <w:r w:rsidR="00D50B23" w:rsidRPr="0068044D">
        <w:rPr>
          <w:rFonts w:ascii="Times New Roman" w:hAnsi="Times New Roman"/>
          <w:b/>
          <w:sz w:val="24"/>
          <w:szCs w:val="24"/>
        </w:rPr>
        <w:t xml:space="preserve"> 10</w:t>
      </w:r>
      <w:r w:rsidRPr="0068044D">
        <w:rPr>
          <w:rFonts w:ascii="Times New Roman" w:hAnsi="Times New Roman"/>
          <w:sz w:val="24"/>
          <w:szCs w:val="24"/>
        </w:rPr>
        <w:t xml:space="preserve">- </w:t>
      </w:r>
      <w:r w:rsidR="0029137E" w:rsidRPr="0068044D">
        <w:rPr>
          <w:rFonts w:ascii="Times New Roman" w:hAnsi="Times New Roman"/>
          <w:sz w:val="24"/>
          <w:szCs w:val="24"/>
        </w:rPr>
        <w:t>Sözleşmenin 4.4.1. numaralı maddesi aşağıdaki şekilde değiştirilmiştir;</w:t>
      </w:r>
    </w:p>
    <w:p w:rsidR="0029137E" w:rsidRPr="0068044D" w:rsidRDefault="0029137E" w:rsidP="00AC6233">
      <w:pPr>
        <w:spacing w:after="0" w:line="240" w:lineRule="auto"/>
        <w:jc w:val="both"/>
        <w:rPr>
          <w:rFonts w:ascii="Times New Roman" w:hAnsi="Times New Roman"/>
          <w:sz w:val="24"/>
          <w:szCs w:val="24"/>
        </w:rPr>
      </w:pPr>
      <w:r w:rsidRPr="0068044D">
        <w:rPr>
          <w:rFonts w:ascii="Times New Roman" w:hAnsi="Times New Roman"/>
          <w:sz w:val="24"/>
          <w:szCs w:val="24"/>
        </w:rPr>
        <w:t>“</w:t>
      </w:r>
      <w:r w:rsidRPr="0068044D">
        <w:rPr>
          <w:rFonts w:ascii="Times New Roman" w:hAnsi="Times New Roman"/>
          <w:b/>
          <w:sz w:val="24"/>
          <w:szCs w:val="24"/>
        </w:rPr>
        <w:t>4.4.1.</w:t>
      </w:r>
      <w:r w:rsidRPr="0068044D">
        <w:rPr>
          <w:rFonts w:ascii="Times New Roman" w:hAnsi="Times New Roman"/>
          <w:sz w:val="24"/>
          <w:szCs w:val="24"/>
        </w:rPr>
        <w:t xml:space="preserve"> Eczanenin unvanının ve/veya mesul müdürünün değişmesi halinde unvan değişikliği ve/veya mesul müdürün ayrılışı, değişiklik ve/veya ayrılış tarihinde eczacı tarafından yazılı olarak Kuruma bildirilir. Sadece eczane unvanının değiştiği durumlarda </w:t>
      </w:r>
      <w:r w:rsidR="00230699" w:rsidRPr="0068044D">
        <w:rPr>
          <w:rFonts w:ascii="Times New Roman" w:hAnsi="Times New Roman"/>
          <w:sz w:val="24"/>
          <w:szCs w:val="24"/>
        </w:rPr>
        <w:t>5 (beş) iş günü içerisinde K</w:t>
      </w:r>
      <w:r w:rsidRPr="0068044D">
        <w:rPr>
          <w:rFonts w:ascii="Times New Roman" w:hAnsi="Times New Roman"/>
          <w:sz w:val="24"/>
          <w:szCs w:val="24"/>
        </w:rPr>
        <w:t>uruma bildirilir.”</w:t>
      </w:r>
    </w:p>
    <w:p w:rsidR="00AC6233" w:rsidRPr="0068044D" w:rsidRDefault="00AC6233" w:rsidP="00AC6233">
      <w:pPr>
        <w:spacing w:after="0" w:line="240" w:lineRule="auto"/>
        <w:jc w:val="both"/>
        <w:rPr>
          <w:rFonts w:ascii="Times New Roman" w:hAnsi="Times New Roman"/>
          <w:sz w:val="24"/>
          <w:szCs w:val="24"/>
        </w:rPr>
      </w:pPr>
    </w:p>
    <w:p w:rsidR="006475FA" w:rsidRPr="0068044D" w:rsidRDefault="00763766" w:rsidP="00AC6233">
      <w:pPr>
        <w:spacing w:after="0" w:line="240" w:lineRule="auto"/>
        <w:jc w:val="both"/>
        <w:rPr>
          <w:rFonts w:ascii="Times New Roman" w:hAnsi="Times New Roman"/>
          <w:sz w:val="24"/>
          <w:szCs w:val="24"/>
        </w:rPr>
      </w:pPr>
      <w:r w:rsidRPr="0068044D">
        <w:rPr>
          <w:rFonts w:ascii="Times New Roman" w:hAnsi="Times New Roman"/>
          <w:b/>
          <w:sz w:val="24"/>
          <w:szCs w:val="24"/>
        </w:rPr>
        <w:t>Madde</w:t>
      </w:r>
      <w:r w:rsidR="009C23C6" w:rsidRPr="0068044D">
        <w:rPr>
          <w:rFonts w:ascii="Times New Roman" w:hAnsi="Times New Roman"/>
          <w:b/>
          <w:sz w:val="24"/>
          <w:szCs w:val="24"/>
        </w:rPr>
        <w:t xml:space="preserve"> 11</w:t>
      </w:r>
      <w:r w:rsidR="006475FA" w:rsidRPr="0068044D">
        <w:rPr>
          <w:rFonts w:ascii="Times New Roman" w:hAnsi="Times New Roman"/>
          <w:sz w:val="24"/>
          <w:szCs w:val="24"/>
        </w:rPr>
        <w:t>- Sözleşmenin 4.5.5. numaralı maddesi aşağıdaki şekilde değiştirilmiştir;</w:t>
      </w:r>
    </w:p>
    <w:p w:rsidR="001011D3" w:rsidRPr="0068044D" w:rsidRDefault="006475FA" w:rsidP="00AC6233">
      <w:pPr>
        <w:spacing w:after="0" w:line="240" w:lineRule="auto"/>
        <w:jc w:val="both"/>
        <w:rPr>
          <w:rFonts w:ascii="Times New Roman" w:hAnsi="Times New Roman"/>
          <w:sz w:val="24"/>
          <w:szCs w:val="24"/>
        </w:rPr>
      </w:pPr>
      <w:r w:rsidRPr="0068044D">
        <w:rPr>
          <w:rFonts w:ascii="Times New Roman" w:hAnsi="Times New Roman"/>
          <w:sz w:val="24"/>
          <w:szCs w:val="24"/>
        </w:rPr>
        <w:t>“</w:t>
      </w:r>
      <w:r w:rsidRPr="0068044D">
        <w:rPr>
          <w:rFonts w:ascii="Times New Roman" w:hAnsi="Times New Roman"/>
          <w:b/>
          <w:sz w:val="24"/>
          <w:szCs w:val="24"/>
        </w:rPr>
        <w:t>4.5.5.</w:t>
      </w:r>
      <w:r w:rsidRPr="0068044D">
        <w:rPr>
          <w:rFonts w:ascii="Times New Roman" w:hAnsi="Times New Roman"/>
          <w:sz w:val="24"/>
          <w:szCs w:val="24"/>
        </w:rPr>
        <w:t xml:space="preserve"> Eczaneler sözleşmenin yürütümü sırasında, Kurum tarafından (Ek-6/1) formunda</w:t>
      </w:r>
      <w:r w:rsidR="00275777" w:rsidRPr="0068044D">
        <w:rPr>
          <w:rFonts w:ascii="Times New Roman" w:hAnsi="Times New Roman"/>
          <w:sz w:val="24"/>
          <w:szCs w:val="24"/>
        </w:rPr>
        <w:t xml:space="preserve"> </w:t>
      </w:r>
      <w:r w:rsidRPr="0068044D">
        <w:rPr>
          <w:rFonts w:ascii="Times New Roman" w:hAnsi="Times New Roman"/>
          <w:sz w:val="24"/>
          <w:szCs w:val="24"/>
        </w:rPr>
        <w:t>ve aranan koşullarda yapılan değişikliklerin gereğini 10 (on) iş günü içerisinde yerine getirmekle ve talep edilmişse durumu</w:t>
      </w:r>
      <w:r w:rsidR="001011D3" w:rsidRPr="0068044D">
        <w:rPr>
          <w:rFonts w:ascii="Times New Roman" w:hAnsi="Times New Roman"/>
          <w:sz w:val="24"/>
          <w:szCs w:val="24"/>
        </w:rPr>
        <w:t xml:space="preserve"> Kuruma bildirmekle yükümlüdür.</w:t>
      </w:r>
    </w:p>
    <w:p w:rsidR="006475FA" w:rsidRPr="0068044D" w:rsidRDefault="001011D3" w:rsidP="00AC6233">
      <w:pPr>
        <w:spacing w:after="0" w:line="240" w:lineRule="auto"/>
        <w:jc w:val="both"/>
        <w:rPr>
          <w:rFonts w:ascii="Times New Roman" w:hAnsi="Times New Roman"/>
          <w:sz w:val="24"/>
          <w:szCs w:val="24"/>
        </w:rPr>
      </w:pPr>
      <w:r w:rsidRPr="0068044D">
        <w:rPr>
          <w:rFonts w:ascii="Times New Roman" w:hAnsi="Times New Roman"/>
          <w:sz w:val="24"/>
          <w:szCs w:val="24"/>
        </w:rPr>
        <w:t xml:space="preserve">Sözleşme yenilenmesi esnasında Ek-6/1 formunda yer alan belgelerden 2, 3 ve 5 </w:t>
      </w:r>
      <w:proofErr w:type="spellStart"/>
      <w:r w:rsidRPr="0068044D">
        <w:rPr>
          <w:rFonts w:ascii="Times New Roman" w:hAnsi="Times New Roman"/>
          <w:sz w:val="24"/>
          <w:szCs w:val="24"/>
        </w:rPr>
        <w:t>no’lu</w:t>
      </w:r>
      <w:proofErr w:type="spellEnd"/>
      <w:r w:rsidRPr="0068044D">
        <w:rPr>
          <w:rFonts w:ascii="Times New Roman" w:hAnsi="Times New Roman"/>
          <w:sz w:val="24"/>
          <w:szCs w:val="24"/>
        </w:rPr>
        <w:t xml:space="preserve"> belgeler tekrar talep edilmez.”</w:t>
      </w:r>
    </w:p>
    <w:p w:rsidR="00F25128" w:rsidRPr="0068044D" w:rsidRDefault="00763766" w:rsidP="00AC6233">
      <w:pPr>
        <w:spacing w:after="0" w:line="240" w:lineRule="auto"/>
        <w:jc w:val="both"/>
        <w:rPr>
          <w:rFonts w:ascii="Times New Roman" w:hAnsi="Times New Roman"/>
          <w:sz w:val="24"/>
          <w:szCs w:val="24"/>
        </w:rPr>
      </w:pPr>
      <w:r w:rsidRPr="0068044D">
        <w:rPr>
          <w:rFonts w:ascii="Times New Roman" w:hAnsi="Times New Roman"/>
          <w:b/>
          <w:sz w:val="24"/>
          <w:szCs w:val="24"/>
        </w:rPr>
        <w:t>Madde</w:t>
      </w:r>
      <w:r w:rsidR="009C23C6" w:rsidRPr="0068044D">
        <w:rPr>
          <w:rFonts w:ascii="Times New Roman" w:hAnsi="Times New Roman"/>
          <w:b/>
          <w:sz w:val="24"/>
          <w:szCs w:val="24"/>
        </w:rPr>
        <w:t xml:space="preserve"> 12</w:t>
      </w:r>
      <w:r w:rsidRPr="0068044D">
        <w:rPr>
          <w:rFonts w:ascii="Times New Roman" w:hAnsi="Times New Roman"/>
          <w:sz w:val="24"/>
          <w:szCs w:val="24"/>
        </w:rPr>
        <w:t xml:space="preserve">  </w:t>
      </w:r>
      <w:r w:rsidR="00F25128" w:rsidRPr="0068044D">
        <w:rPr>
          <w:rFonts w:ascii="Times New Roman" w:hAnsi="Times New Roman"/>
          <w:sz w:val="24"/>
          <w:szCs w:val="24"/>
        </w:rPr>
        <w:t xml:space="preserve">- </w:t>
      </w:r>
      <w:r w:rsidR="004F240A" w:rsidRPr="0068044D">
        <w:rPr>
          <w:rFonts w:ascii="Times New Roman" w:hAnsi="Times New Roman"/>
          <w:sz w:val="24"/>
          <w:szCs w:val="24"/>
        </w:rPr>
        <w:t>Sözleşmenin 5.1.3. numaralı maddesi aşağıdaki şekilde değiştirilmiştir;</w:t>
      </w:r>
    </w:p>
    <w:p w:rsidR="00F25128" w:rsidRPr="0068044D" w:rsidRDefault="004F240A" w:rsidP="00AC6233">
      <w:pPr>
        <w:spacing w:after="0" w:line="240" w:lineRule="auto"/>
        <w:jc w:val="both"/>
        <w:rPr>
          <w:rFonts w:ascii="Times New Roman" w:hAnsi="Times New Roman"/>
          <w:sz w:val="24"/>
          <w:szCs w:val="24"/>
        </w:rPr>
      </w:pPr>
      <w:r w:rsidRPr="0068044D">
        <w:rPr>
          <w:rFonts w:ascii="Times New Roman" w:hAnsi="Times New Roman"/>
          <w:sz w:val="24"/>
          <w:szCs w:val="24"/>
        </w:rPr>
        <w:t>“</w:t>
      </w:r>
      <w:r w:rsidRPr="0068044D">
        <w:rPr>
          <w:rFonts w:ascii="Times New Roman" w:hAnsi="Times New Roman"/>
          <w:b/>
          <w:sz w:val="24"/>
          <w:szCs w:val="24"/>
        </w:rPr>
        <w:t>5.1.3.</w:t>
      </w:r>
      <w:r w:rsidRPr="0068044D">
        <w:rPr>
          <w:rFonts w:ascii="Times New Roman" w:hAnsi="Times New Roman"/>
          <w:sz w:val="24"/>
          <w:szCs w:val="24"/>
        </w:rPr>
        <w:t xml:space="preserve"> Eczacı faturayı imzalayarak onaylar. Kaşelenmemiş ve eczacının ıslak imzası olmayan fatura bedelleri, eksiklik</w:t>
      </w:r>
      <w:r w:rsidR="000A274E" w:rsidRPr="0068044D">
        <w:rPr>
          <w:rFonts w:ascii="Times New Roman" w:hAnsi="Times New Roman"/>
          <w:sz w:val="24"/>
          <w:szCs w:val="24"/>
        </w:rPr>
        <w:t>leri</w:t>
      </w:r>
      <w:r w:rsidRPr="0068044D">
        <w:rPr>
          <w:rFonts w:ascii="Times New Roman" w:hAnsi="Times New Roman"/>
          <w:sz w:val="24"/>
          <w:szCs w:val="24"/>
        </w:rPr>
        <w:t xml:space="preserve"> giderilmediği sürece ödenmez.”</w:t>
      </w:r>
    </w:p>
    <w:p w:rsidR="00AC6233" w:rsidRPr="0068044D" w:rsidRDefault="00AC6233" w:rsidP="00AC6233">
      <w:pPr>
        <w:spacing w:after="0" w:line="240" w:lineRule="auto"/>
        <w:jc w:val="both"/>
        <w:rPr>
          <w:rFonts w:ascii="Times New Roman" w:hAnsi="Times New Roman"/>
          <w:sz w:val="24"/>
          <w:szCs w:val="24"/>
        </w:rPr>
      </w:pPr>
    </w:p>
    <w:p w:rsidR="00EC33BC" w:rsidRPr="0068044D" w:rsidRDefault="00EC33BC" w:rsidP="00AC6233">
      <w:pPr>
        <w:spacing w:after="0" w:line="240" w:lineRule="auto"/>
        <w:jc w:val="both"/>
        <w:rPr>
          <w:rFonts w:ascii="Times New Roman" w:hAnsi="Times New Roman"/>
          <w:sz w:val="24"/>
          <w:szCs w:val="24"/>
        </w:rPr>
      </w:pPr>
      <w:r w:rsidRPr="0068044D">
        <w:rPr>
          <w:rFonts w:ascii="Times New Roman" w:hAnsi="Times New Roman"/>
          <w:b/>
          <w:sz w:val="24"/>
          <w:szCs w:val="24"/>
        </w:rPr>
        <w:t>Madde</w:t>
      </w:r>
      <w:r w:rsidR="000A274E" w:rsidRPr="0068044D">
        <w:rPr>
          <w:rFonts w:ascii="Times New Roman" w:hAnsi="Times New Roman"/>
          <w:b/>
          <w:sz w:val="24"/>
          <w:szCs w:val="24"/>
        </w:rPr>
        <w:t xml:space="preserve"> 1</w:t>
      </w:r>
      <w:r w:rsidR="009C23C6" w:rsidRPr="0068044D">
        <w:rPr>
          <w:rFonts w:ascii="Times New Roman" w:hAnsi="Times New Roman"/>
          <w:b/>
          <w:sz w:val="24"/>
          <w:szCs w:val="24"/>
        </w:rPr>
        <w:t>3</w:t>
      </w:r>
      <w:r w:rsidRPr="0068044D">
        <w:rPr>
          <w:rFonts w:ascii="Times New Roman" w:hAnsi="Times New Roman"/>
          <w:b/>
          <w:sz w:val="24"/>
          <w:szCs w:val="24"/>
        </w:rPr>
        <w:t>-</w:t>
      </w:r>
      <w:r w:rsidRPr="0068044D">
        <w:rPr>
          <w:rFonts w:ascii="Times New Roman" w:hAnsi="Times New Roman"/>
          <w:sz w:val="24"/>
          <w:szCs w:val="24"/>
        </w:rPr>
        <w:t xml:space="preserve"> Sözleşmenin 5.5.1</w:t>
      </w:r>
      <w:r w:rsidR="00AC6233" w:rsidRPr="0068044D">
        <w:rPr>
          <w:rFonts w:ascii="Times New Roman" w:hAnsi="Times New Roman"/>
          <w:sz w:val="24"/>
          <w:szCs w:val="24"/>
        </w:rPr>
        <w:t>.</w:t>
      </w:r>
      <w:r w:rsidRPr="0068044D">
        <w:rPr>
          <w:rFonts w:ascii="Times New Roman" w:hAnsi="Times New Roman"/>
          <w:sz w:val="24"/>
          <w:szCs w:val="24"/>
        </w:rPr>
        <w:t xml:space="preserve"> numaralı maddesi aşağıdaki şekilde değiştirilmiştir;</w:t>
      </w:r>
    </w:p>
    <w:p w:rsidR="00EC33BC" w:rsidRPr="0068044D" w:rsidRDefault="00EC33BC" w:rsidP="00AC6233">
      <w:pPr>
        <w:spacing w:after="0" w:line="240" w:lineRule="auto"/>
        <w:jc w:val="both"/>
        <w:rPr>
          <w:rFonts w:ascii="Times New Roman" w:hAnsi="Times New Roman"/>
          <w:sz w:val="24"/>
          <w:szCs w:val="24"/>
        </w:rPr>
      </w:pPr>
      <w:r w:rsidRPr="0068044D">
        <w:rPr>
          <w:rFonts w:ascii="Times New Roman" w:hAnsi="Times New Roman"/>
          <w:sz w:val="24"/>
          <w:szCs w:val="24"/>
        </w:rPr>
        <w:t>“</w:t>
      </w:r>
      <w:r w:rsidRPr="0068044D">
        <w:rPr>
          <w:rFonts w:ascii="Times New Roman" w:hAnsi="Times New Roman"/>
          <w:b/>
          <w:sz w:val="24"/>
          <w:szCs w:val="24"/>
        </w:rPr>
        <w:t>5.5.1.</w:t>
      </w:r>
      <w:r w:rsidRPr="0068044D">
        <w:rPr>
          <w:rFonts w:ascii="Times New Roman" w:hAnsi="Times New Roman"/>
          <w:sz w:val="24"/>
          <w:szCs w:val="24"/>
        </w:rPr>
        <w:t xml:space="preserve"> Eczane tarafından Kuruma usulüne uygun şekilde hazırlanarak teslim edilen</w:t>
      </w:r>
      <w:r w:rsidR="00ED6967" w:rsidRPr="0068044D">
        <w:rPr>
          <w:rFonts w:ascii="Times New Roman" w:hAnsi="Times New Roman"/>
          <w:sz w:val="24"/>
          <w:szCs w:val="24"/>
        </w:rPr>
        <w:t xml:space="preserve"> </w:t>
      </w:r>
      <w:r w:rsidR="003D2118" w:rsidRPr="0068044D">
        <w:rPr>
          <w:rFonts w:ascii="Times New Roman" w:hAnsi="Times New Roman"/>
          <w:sz w:val="24"/>
          <w:szCs w:val="24"/>
        </w:rPr>
        <w:t>Ek-</w:t>
      </w:r>
      <w:r w:rsidR="00ED6967" w:rsidRPr="0068044D">
        <w:rPr>
          <w:rFonts w:ascii="Times New Roman" w:hAnsi="Times New Roman"/>
          <w:sz w:val="24"/>
          <w:szCs w:val="24"/>
        </w:rPr>
        <w:t>6/9</w:t>
      </w:r>
      <w:r w:rsidR="00D36C71" w:rsidRPr="0068044D">
        <w:rPr>
          <w:rFonts w:ascii="Times New Roman" w:hAnsi="Times New Roman"/>
          <w:sz w:val="24"/>
          <w:szCs w:val="24"/>
        </w:rPr>
        <w:t>’</w:t>
      </w:r>
      <w:r w:rsidR="00ED6967" w:rsidRPr="0068044D">
        <w:rPr>
          <w:rFonts w:ascii="Times New Roman" w:hAnsi="Times New Roman"/>
          <w:sz w:val="24"/>
          <w:szCs w:val="24"/>
        </w:rPr>
        <w:t xml:space="preserve">da yer alan </w:t>
      </w:r>
      <w:r w:rsidRPr="0068044D">
        <w:rPr>
          <w:rFonts w:ascii="Times New Roman" w:hAnsi="Times New Roman"/>
          <w:sz w:val="24"/>
          <w:szCs w:val="24"/>
        </w:rPr>
        <w:t>tıbbi malzemelere ilişkin fatura ve eki belgeler (Sözleşmenin 5.1.4 numaralı maddesindeki faturalar hariç olmak üzere) % 5</w:t>
      </w:r>
      <w:r w:rsidR="000A274E" w:rsidRPr="0068044D">
        <w:rPr>
          <w:rFonts w:ascii="Times New Roman" w:hAnsi="Times New Roman"/>
          <w:sz w:val="24"/>
          <w:szCs w:val="24"/>
        </w:rPr>
        <w:t xml:space="preserve"> oranında</w:t>
      </w:r>
      <w:r w:rsidRPr="0068044D">
        <w:rPr>
          <w:rFonts w:ascii="Times New Roman" w:hAnsi="Times New Roman"/>
          <w:sz w:val="24"/>
          <w:szCs w:val="24"/>
        </w:rPr>
        <w:t xml:space="preserve"> örnekleme yapılarak incelenir. </w:t>
      </w:r>
    </w:p>
    <w:p w:rsidR="00423D29" w:rsidRPr="0068044D" w:rsidRDefault="00EC33BC" w:rsidP="00AC6233">
      <w:pPr>
        <w:spacing w:after="0" w:line="240" w:lineRule="auto"/>
        <w:jc w:val="both"/>
        <w:rPr>
          <w:rFonts w:ascii="Times New Roman" w:hAnsi="Times New Roman"/>
          <w:sz w:val="24"/>
          <w:szCs w:val="24"/>
        </w:rPr>
      </w:pPr>
      <w:r w:rsidRPr="0068044D">
        <w:rPr>
          <w:rFonts w:ascii="Times New Roman" w:hAnsi="Times New Roman"/>
          <w:sz w:val="24"/>
          <w:szCs w:val="24"/>
        </w:rPr>
        <w:lastRenderedPageBreak/>
        <w:t xml:space="preserve">Eczane sözleşme yapılması/yenilenmesi aşamasında </w:t>
      </w:r>
      <w:r w:rsidR="00D36C71" w:rsidRPr="0068044D">
        <w:rPr>
          <w:rFonts w:ascii="Times New Roman" w:hAnsi="Times New Roman"/>
          <w:sz w:val="24"/>
          <w:szCs w:val="24"/>
        </w:rPr>
        <w:t>Ek-6/9’da yer alan tıbbi malzemelere dair</w:t>
      </w:r>
      <w:r w:rsidRPr="0068044D">
        <w:rPr>
          <w:rFonts w:ascii="Times New Roman" w:hAnsi="Times New Roman"/>
          <w:sz w:val="24"/>
          <w:szCs w:val="24"/>
        </w:rPr>
        <w:t xml:space="preserve"> faturaların kontrolünde örnekleme yönteminin kullanılıp kullanılmaması hakkında tercihini Kuruma vereceği dilekçe ile bildirir. Tercihte bulunulmaması halinde örnekleme yöntemi kabul edilmiş sayılır.”</w:t>
      </w:r>
    </w:p>
    <w:p w:rsidR="00AC6233" w:rsidRPr="0068044D" w:rsidRDefault="00AC6233" w:rsidP="00AC6233">
      <w:pPr>
        <w:spacing w:after="0" w:line="240" w:lineRule="auto"/>
        <w:jc w:val="both"/>
        <w:rPr>
          <w:rFonts w:ascii="Times New Roman" w:hAnsi="Times New Roman"/>
          <w:sz w:val="24"/>
          <w:szCs w:val="24"/>
        </w:rPr>
      </w:pPr>
    </w:p>
    <w:p w:rsidR="00EC33BC" w:rsidRPr="0068044D" w:rsidRDefault="007932B0" w:rsidP="00AC6233">
      <w:pPr>
        <w:spacing w:after="0" w:line="240" w:lineRule="auto"/>
        <w:jc w:val="both"/>
        <w:rPr>
          <w:rFonts w:ascii="Times New Roman" w:hAnsi="Times New Roman"/>
          <w:sz w:val="24"/>
          <w:szCs w:val="24"/>
        </w:rPr>
      </w:pPr>
      <w:r w:rsidRPr="0068044D">
        <w:rPr>
          <w:rFonts w:ascii="Times New Roman" w:hAnsi="Times New Roman"/>
          <w:b/>
          <w:sz w:val="24"/>
          <w:szCs w:val="24"/>
        </w:rPr>
        <w:t>Madde</w:t>
      </w:r>
      <w:r w:rsidR="00423D29" w:rsidRPr="0068044D">
        <w:rPr>
          <w:rFonts w:ascii="Times New Roman" w:hAnsi="Times New Roman"/>
          <w:b/>
          <w:sz w:val="24"/>
          <w:szCs w:val="24"/>
        </w:rPr>
        <w:t xml:space="preserve"> 1</w:t>
      </w:r>
      <w:r w:rsidR="009C23C6" w:rsidRPr="0068044D">
        <w:rPr>
          <w:rFonts w:ascii="Times New Roman" w:hAnsi="Times New Roman"/>
          <w:b/>
          <w:sz w:val="24"/>
          <w:szCs w:val="24"/>
        </w:rPr>
        <w:t>4</w:t>
      </w:r>
      <w:r w:rsidRPr="0068044D">
        <w:rPr>
          <w:rFonts w:ascii="Times New Roman" w:hAnsi="Times New Roman"/>
          <w:b/>
          <w:sz w:val="24"/>
          <w:szCs w:val="24"/>
        </w:rPr>
        <w:t>-</w:t>
      </w:r>
      <w:r w:rsidRPr="0068044D">
        <w:rPr>
          <w:rFonts w:ascii="Times New Roman" w:hAnsi="Times New Roman"/>
          <w:sz w:val="24"/>
          <w:szCs w:val="24"/>
        </w:rPr>
        <w:t xml:space="preserve"> </w:t>
      </w:r>
      <w:r w:rsidR="00BD644B" w:rsidRPr="0068044D">
        <w:rPr>
          <w:rFonts w:ascii="Times New Roman" w:hAnsi="Times New Roman"/>
          <w:sz w:val="24"/>
          <w:szCs w:val="24"/>
        </w:rPr>
        <w:t>Sözleşmenin 6.3.10 numaralı maddesi aşağıdaki şekilde değiştirilmiştir;</w:t>
      </w:r>
    </w:p>
    <w:p w:rsidR="00BD644B" w:rsidRPr="0068044D" w:rsidRDefault="00BD644B" w:rsidP="00AC6233">
      <w:pPr>
        <w:spacing w:after="0" w:line="240" w:lineRule="auto"/>
        <w:jc w:val="both"/>
        <w:rPr>
          <w:rFonts w:ascii="Times New Roman" w:hAnsi="Times New Roman"/>
          <w:sz w:val="24"/>
          <w:szCs w:val="24"/>
        </w:rPr>
      </w:pPr>
      <w:r w:rsidRPr="0068044D">
        <w:rPr>
          <w:rFonts w:ascii="Times New Roman" w:hAnsi="Times New Roman"/>
          <w:sz w:val="24"/>
          <w:szCs w:val="24"/>
        </w:rPr>
        <w:t>“</w:t>
      </w:r>
      <w:r w:rsidRPr="0068044D">
        <w:rPr>
          <w:rFonts w:ascii="Times New Roman" w:hAnsi="Times New Roman"/>
          <w:b/>
          <w:sz w:val="24"/>
          <w:szCs w:val="24"/>
        </w:rPr>
        <w:t>6.3.10.</w:t>
      </w:r>
      <w:r w:rsidRPr="0068044D">
        <w:rPr>
          <w:rFonts w:ascii="Times New Roman" w:hAnsi="Times New Roman"/>
          <w:sz w:val="24"/>
          <w:szCs w:val="24"/>
        </w:rPr>
        <w:t xml:space="preserve"> Eczacı veya eczanede çalışanlar tarafından sahte reçete/reçete eki belgenin (sahte barkod, sahte reçete veya sahte rapor vb.) Kuruma fatura </w:t>
      </w:r>
      <w:r w:rsidR="00D36C71" w:rsidRPr="0068044D">
        <w:rPr>
          <w:rFonts w:ascii="Times New Roman" w:hAnsi="Times New Roman"/>
          <w:sz w:val="24"/>
          <w:szCs w:val="24"/>
        </w:rPr>
        <w:t>edildiğinin</w:t>
      </w:r>
      <w:r w:rsidRPr="0068044D">
        <w:rPr>
          <w:rFonts w:ascii="Times New Roman" w:hAnsi="Times New Roman"/>
          <w:sz w:val="24"/>
          <w:szCs w:val="24"/>
        </w:rPr>
        <w:t xml:space="preserve"> tespit edilmesi halinde reçete tutarının 10(on) katı tutarında ceza</w:t>
      </w:r>
      <w:r w:rsidR="00A265BD" w:rsidRPr="0068044D">
        <w:rPr>
          <w:rFonts w:ascii="Times New Roman" w:hAnsi="Times New Roman"/>
          <w:sz w:val="24"/>
          <w:szCs w:val="24"/>
        </w:rPr>
        <w:t xml:space="preserve"> koşulu uygulanarak, yaz</w:t>
      </w:r>
      <w:r w:rsidR="00D36C71" w:rsidRPr="0068044D">
        <w:rPr>
          <w:rFonts w:ascii="Times New Roman" w:hAnsi="Times New Roman"/>
          <w:sz w:val="24"/>
          <w:szCs w:val="24"/>
        </w:rPr>
        <w:t>ılı olarak uyarıl</w:t>
      </w:r>
      <w:r w:rsidR="00A265BD" w:rsidRPr="0068044D">
        <w:rPr>
          <w:rFonts w:ascii="Times New Roman" w:hAnsi="Times New Roman"/>
          <w:sz w:val="24"/>
          <w:szCs w:val="24"/>
        </w:rPr>
        <w:t>ır</w:t>
      </w:r>
      <w:r w:rsidRPr="0068044D">
        <w:rPr>
          <w:rFonts w:ascii="Times New Roman" w:hAnsi="Times New Roman"/>
          <w:sz w:val="24"/>
          <w:szCs w:val="24"/>
        </w:rPr>
        <w:t xml:space="preserve">. Tekrarı halinde reçete tutarının 20 (yirmi) katı ceza koşulu uygulanarak sözleşme feshedilir ve 1 (bir) yıl süreyle sözleşme yapılmaz. </w:t>
      </w:r>
    </w:p>
    <w:p w:rsidR="00BD644B" w:rsidRPr="0068044D" w:rsidRDefault="00BD644B" w:rsidP="00AC6233">
      <w:pPr>
        <w:spacing w:after="0" w:line="240" w:lineRule="auto"/>
        <w:jc w:val="both"/>
        <w:rPr>
          <w:rFonts w:ascii="Times New Roman" w:hAnsi="Times New Roman"/>
          <w:sz w:val="24"/>
          <w:szCs w:val="24"/>
        </w:rPr>
      </w:pPr>
      <w:r w:rsidRPr="0068044D">
        <w:rPr>
          <w:rFonts w:ascii="Times New Roman" w:hAnsi="Times New Roman"/>
          <w:sz w:val="24"/>
          <w:szCs w:val="24"/>
        </w:rPr>
        <w:t>Ancak, söz konusu sahte reçete veya sahte raporun eczacı ya da eczane çalışanları dışında üçüncü kişilerin dahli ile Kuruma fatura edildiğinin yapılacak araştırma ve/veya inceleme sonucunda tespit edilmesi halinde, bu madde hükmü uygulanmaz.”</w:t>
      </w:r>
    </w:p>
    <w:p w:rsidR="00A265BD" w:rsidRPr="0068044D" w:rsidRDefault="00A265BD" w:rsidP="00AC6233">
      <w:pPr>
        <w:spacing w:after="0" w:line="240" w:lineRule="auto"/>
        <w:jc w:val="both"/>
        <w:rPr>
          <w:rFonts w:ascii="Times New Roman" w:hAnsi="Times New Roman"/>
          <w:sz w:val="24"/>
          <w:szCs w:val="24"/>
        </w:rPr>
      </w:pPr>
    </w:p>
    <w:p w:rsidR="00A265BD" w:rsidRPr="0068044D" w:rsidRDefault="00A265BD" w:rsidP="00AC6233">
      <w:pPr>
        <w:spacing w:after="0" w:line="240" w:lineRule="auto"/>
        <w:jc w:val="both"/>
        <w:rPr>
          <w:rFonts w:ascii="Times New Roman" w:hAnsi="Times New Roman"/>
          <w:sz w:val="24"/>
          <w:szCs w:val="24"/>
        </w:rPr>
      </w:pPr>
      <w:r w:rsidRPr="0068044D">
        <w:rPr>
          <w:rFonts w:ascii="Times New Roman" w:hAnsi="Times New Roman"/>
          <w:b/>
          <w:sz w:val="24"/>
          <w:szCs w:val="24"/>
        </w:rPr>
        <w:t>Madde</w:t>
      </w:r>
      <w:r w:rsidR="00D36C71" w:rsidRPr="0068044D">
        <w:rPr>
          <w:rFonts w:ascii="Times New Roman" w:hAnsi="Times New Roman"/>
          <w:b/>
          <w:sz w:val="24"/>
          <w:szCs w:val="24"/>
        </w:rPr>
        <w:t xml:space="preserve"> 1</w:t>
      </w:r>
      <w:r w:rsidR="009C23C6" w:rsidRPr="0068044D">
        <w:rPr>
          <w:rFonts w:ascii="Times New Roman" w:hAnsi="Times New Roman"/>
          <w:b/>
          <w:sz w:val="24"/>
          <w:szCs w:val="24"/>
        </w:rPr>
        <w:t>5</w:t>
      </w:r>
      <w:r w:rsidRPr="0068044D">
        <w:rPr>
          <w:rFonts w:ascii="Times New Roman" w:hAnsi="Times New Roman"/>
          <w:b/>
          <w:sz w:val="24"/>
          <w:szCs w:val="24"/>
        </w:rPr>
        <w:t>-</w:t>
      </w:r>
      <w:r w:rsidRPr="0068044D">
        <w:rPr>
          <w:rFonts w:ascii="Times New Roman" w:hAnsi="Times New Roman"/>
          <w:sz w:val="24"/>
          <w:szCs w:val="24"/>
        </w:rPr>
        <w:t xml:space="preserve"> </w:t>
      </w:r>
      <w:r w:rsidR="003952E1" w:rsidRPr="0068044D">
        <w:rPr>
          <w:rFonts w:ascii="Times New Roman" w:hAnsi="Times New Roman"/>
          <w:sz w:val="24"/>
          <w:szCs w:val="24"/>
        </w:rPr>
        <w:t>Sözleşmenin 6.4.6. numaralı maddesi aşağıdaki şekilde değiştirilmiştir;</w:t>
      </w:r>
    </w:p>
    <w:p w:rsidR="003952E1" w:rsidRPr="0068044D" w:rsidRDefault="003952E1" w:rsidP="00AC6233">
      <w:pPr>
        <w:spacing w:after="0" w:line="240" w:lineRule="auto"/>
        <w:jc w:val="both"/>
        <w:rPr>
          <w:rFonts w:ascii="Times New Roman" w:hAnsi="Times New Roman"/>
          <w:sz w:val="24"/>
          <w:szCs w:val="24"/>
        </w:rPr>
      </w:pPr>
      <w:r w:rsidRPr="0068044D">
        <w:rPr>
          <w:rFonts w:ascii="Times New Roman" w:hAnsi="Times New Roman"/>
          <w:sz w:val="24"/>
          <w:szCs w:val="24"/>
        </w:rPr>
        <w:t>“</w:t>
      </w:r>
      <w:r w:rsidRPr="0068044D">
        <w:rPr>
          <w:rFonts w:ascii="Times New Roman" w:hAnsi="Times New Roman"/>
          <w:b/>
          <w:sz w:val="24"/>
          <w:szCs w:val="24"/>
        </w:rPr>
        <w:t>6.4.6.</w:t>
      </w:r>
      <w:r w:rsidRPr="0068044D">
        <w:rPr>
          <w:rFonts w:ascii="Times New Roman" w:hAnsi="Times New Roman"/>
          <w:sz w:val="24"/>
          <w:szCs w:val="24"/>
        </w:rPr>
        <w:t xml:space="preserve"> Yazılı uyarının tebliğ edildiği tarihten önceki dönemlere ait olup, Kuruma teslim edilmiş reçetelerde aynı fiilin tespiti halinde sadece ceza koşulu uygulanır.”</w:t>
      </w:r>
    </w:p>
    <w:p w:rsidR="00D36C71" w:rsidRPr="0068044D" w:rsidRDefault="00D36C71" w:rsidP="00AC6233">
      <w:pPr>
        <w:spacing w:after="0" w:line="240" w:lineRule="auto"/>
        <w:jc w:val="both"/>
        <w:rPr>
          <w:rFonts w:ascii="Times New Roman" w:hAnsi="Times New Roman"/>
          <w:sz w:val="24"/>
          <w:szCs w:val="24"/>
        </w:rPr>
      </w:pPr>
    </w:p>
    <w:p w:rsidR="00D36C71" w:rsidRPr="0068044D" w:rsidRDefault="00D36C71" w:rsidP="00AC6233">
      <w:pPr>
        <w:spacing w:after="0" w:line="240" w:lineRule="auto"/>
        <w:jc w:val="both"/>
        <w:rPr>
          <w:rFonts w:ascii="Times New Roman" w:hAnsi="Times New Roman"/>
          <w:sz w:val="24"/>
          <w:szCs w:val="24"/>
        </w:rPr>
      </w:pPr>
      <w:r w:rsidRPr="0068044D">
        <w:rPr>
          <w:rFonts w:ascii="Times New Roman" w:hAnsi="Times New Roman"/>
          <w:b/>
          <w:sz w:val="24"/>
          <w:szCs w:val="24"/>
        </w:rPr>
        <w:t>Madde 1</w:t>
      </w:r>
      <w:r w:rsidR="009C23C6" w:rsidRPr="0068044D">
        <w:rPr>
          <w:rFonts w:ascii="Times New Roman" w:hAnsi="Times New Roman"/>
          <w:b/>
          <w:sz w:val="24"/>
          <w:szCs w:val="24"/>
        </w:rPr>
        <w:t>6</w:t>
      </w:r>
      <w:r w:rsidRPr="0068044D">
        <w:rPr>
          <w:rFonts w:ascii="Times New Roman" w:hAnsi="Times New Roman"/>
          <w:b/>
          <w:sz w:val="24"/>
          <w:szCs w:val="24"/>
        </w:rPr>
        <w:t>-</w:t>
      </w:r>
      <w:r w:rsidR="003D2118" w:rsidRPr="0068044D">
        <w:rPr>
          <w:rFonts w:ascii="Times New Roman" w:hAnsi="Times New Roman"/>
          <w:sz w:val="24"/>
          <w:szCs w:val="24"/>
        </w:rPr>
        <w:t xml:space="preserve"> Sözleşmeye</w:t>
      </w:r>
      <w:r w:rsidRPr="0068044D">
        <w:rPr>
          <w:rFonts w:ascii="Times New Roman" w:hAnsi="Times New Roman"/>
          <w:sz w:val="24"/>
          <w:szCs w:val="24"/>
        </w:rPr>
        <w:t xml:space="preserve"> </w:t>
      </w:r>
      <w:r w:rsidR="003D2118" w:rsidRPr="0068044D">
        <w:rPr>
          <w:rFonts w:ascii="Times New Roman" w:hAnsi="Times New Roman"/>
          <w:sz w:val="24"/>
          <w:szCs w:val="24"/>
        </w:rPr>
        <w:t xml:space="preserve">aşağıda yer alan </w:t>
      </w:r>
      <w:r w:rsidRPr="0068044D">
        <w:rPr>
          <w:rFonts w:ascii="Times New Roman" w:hAnsi="Times New Roman"/>
          <w:sz w:val="24"/>
          <w:szCs w:val="24"/>
        </w:rPr>
        <w:t xml:space="preserve"> “Örneklemeye tabi tıbbi malzeme listesi</w:t>
      </w:r>
      <w:r w:rsidR="003D2118" w:rsidRPr="0068044D">
        <w:rPr>
          <w:rFonts w:ascii="Times New Roman" w:hAnsi="Times New Roman"/>
          <w:sz w:val="24"/>
          <w:szCs w:val="24"/>
        </w:rPr>
        <w:t xml:space="preserve"> </w:t>
      </w:r>
      <w:r w:rsidRPr="0068044D">
        <w:rPr>
          <w:rFonts w:ascii="Times New Roman" w:hAnsi="Times New Roman"/>
          <w:sz w:val="24"/>
          <w:szCs w:val="24"/>
        </w:rPr>
        <w:t>”</w:t>
      </w:r>
      <w:r w:rsidR="003D2118" w:rsidRPr="0068044D">
        <w:rPr>
          <w:rFonts w:ascii="Times New Roman" w:hAnsi="Times New Roman"/>
          <w:sz w:val="24"/>
          <w:szCs w:val="24"/>
        </w:rPr>
        <w:t xml:space="preserve"> Ek-6/9 olarak</w:t>
      </w:r>
      <w:r w:rsidRPr="0068044D">
        <w:rPr>
          <w:rFonts w:ascii="Times New Roman" w:hAnsi="Times New Roman"/>
          <w:sz w:val="24"/>
          <w:szCs w:val="24"/>
        </w:rPr>
        <w:t xml:space="preserve"> eklenmiştir.</w:t>
      </w:r>
    </w:p>
    <w:p w:rsidR="00AC6233" w:rsidRPr="0068044D" w:rsidRDefault="00AC6233" w:rsidP="00AC6233">
      <w:pPr>
        <w:spacing w:after="0" w:line="240" w:lineRule="auto"/>
        <w:jc w:val="both"/>
        <w:rPr>
          <w:rFonts w:ascii="Times New Roman" w:hAnsi="Times New Roman"/>
          <w:sz w:val="24"/>
          <w:szCs w:val="24"/>
        </w:rPr>
      </w:pPr>
    </w:p>
    <w:p w:rsidR="00275777" w:rsidRPr="0068044D" w:rsidRDefault="00275777" w:rsidP="00151301">
      <w:pPr>
        <w:spacing w:after="0"/>
        <w:jc w:val="both"/>
        <w:rPr>
          <w:rFonts w:ascii="Times New Roman" w:hAnsi="Times New Roman"/>
          <w:sz w:val="24"/>
          <w:szCs w:val="24"/>
        </w:rPr>
      </w:pPr>
    </w:p>
    <w:p w:rsidR="00EA4D57" w:rsidRPr="0068044D" w:rsidRDefault="00EA4D57" w:rsidP="00EA4D57">
      <w:pPr>
        <w:jc w:val="right"/>
        <w:rPr>
          <w:rFonts w:ascii="Times New Roman" w:hAnsi="Times New Roman" w:cs="Times New Roman"/>
          <w:b/>
          <w:bCs/>
          <w:sz w:val="24"/>
          <w:szCs w:val="24"/>
        </w:rPr>
      </w:pPr>
      <w:r w:rsidRPr="0068044D">
        <w:rPr>
          <w:rFonts w:ascii="Times New Roman" w:hAnsi="Times New Roman" w:cs="Times New Roman"/>
          <w:b/>
          <w:bCs/>
          <w:sz w:val="24"/>
          <w:szCs w:val="24"/>
        </w:rPr>
        <w:t>EK-6/9</w:t>
      </w:r>
    </w:p>
    <w:p w:rsidR="00EA4D57" w:rsidRPr="0068044D" w:rsidRDefault="00EA4D57" w:rsidP="00EA4D57">
      <w:pPr>
        <w:jc w:val="center"/>
        <w:rPr>
          <w:rFonts w:ascii="Times New Roman" w:hAnsi="Times New Roman" w:cs="Times New Roman"/>
          <w:b/>
          <w:bCs/>
          <w:sz w:val="24"/>
          <w:szCs w:val="24"/>
        </w:rPr>
      </w:pPr>
    </w:p>
    <w:p w:rsidR="00EA4D57" w:rsidRPr="0068044D" w:rsidRDefault="00EA4D57" w:rsidP="00EA4D57">
      <w:pPr>
        <w:jc w:val="center"/>
        <w:rPr>
          <w:rFonts w:ascii="Times New Roman" w:hAnsi="Times New Roman" w:cs="Times New Roman"/>
          <w:b/>
          <w:bCs/>
          <w:sz w:val="24"/>
          <w:szCs w:val="24"/>
        </w:rPr>
      </w:pPr>
      <w:r w:rsidRPr="0068044D">
        <w:rPr>
          <w:rFonts w:ascii="Times New Roman" w:hAnsi="Times New Roman" w:cs="Times New Roman"/>
          <w:b/>
          <w:bCs/>
          <w:sz w:val="24"/>
          <w:szCs w:val="24"/>
        </w:rPr>
        <w:t>ÖRNEKLEMEYE TABİİ</w:t>
      </w:r>
      <w:r w:rsidR="003D2118" w:rsidRPr="0068044D">
        <w:rPr>
          <w:rFonts w:ascii="Times New Roman" w:hAnsi="Times New Roman" w:cs="Times New Roman"/>
          <w:b/>
          <w:bCs/>
          <w:sz w:val="24"/>
          <w:szCs w:val="24"/>
        </w:rPr>
        <w:t xml:space="preserve"> TIBBİ</w:t>
      </w:r>
      <w:r w:rsidRPr="0068044D">
        <w:rPr>
          <w:rFonts w:ascii="Times New Roman" w:hAnsi="Times New Roman" w:cs="Times New Roman"/>
          <w:b/>
          <w:bCs/>
          <w:sz w:val="24"/>
          <w:szCs w:val="24"/>
        </w:rPr>
        <w:t xml:space="preserve"> MALZEME LİSTESİ</w:t>
      </w:r>
    </w:p>
    <w:tbl>
      <w:tblPr>
        <w:tblStyle w:val="TabloKlavuzu"/>
        <w:tblW w:w="0" w:type="auto"/>
        <w:tblLook w:val="04A0" w:firstRow="1" w:lastRow="0" w:firstColumn="1" w:lastColumn="0" w:noHBand="0" w:noVBand="1"/>
      </w:tblPr>
      <w:tblGrid>
        <w:gridCol w:w="1200"/>
        <w:gridCol w:w="6887"/>
      </w:tblGrid>
      <w:tr w:rsidR="00EA4D57" w:rsidRPr="0068044D" w:rsidTr="00D47089">
        <w:trPr>
          <w:trHeight w:val="315"/>
        </w:trPr>
        <w:tc>
          <w:tcPr>
            <w:tcW w:w="1200" w:type="dxa"/>
            <w:noWrap/>
            <w:hideMark/>
          </w:tcPr>
          <w:p w:rsidR="00EA4D57" w:rsidRPr="0068044D" w:rsidRDefault="00EA4D57" w:rsidP="00D47089">
            <w:pPr>
              <w:rPr>
                <w:bCs/>
              </w:rPr>
            </w:pPr>
            <w:r w:rsidRPr="0068044D">
              <w:rPr>
                <w:bCs/>
              </w:rPr>
              <w:t> SUTKODU</w:t>
            </w:r>
          </w:p>
        </w:tc>
        <w:tc>
          <w:tcPr>
            <w:tcW w:w="6887" w:type="dxa"/>
            <w:noWrap/>
            <w:hideMark/>
          </w:tcPr>
          <w:p w:rsidR="00EA4D57" w:rsidRPr="0068044D" w:rsidRDefault="00EA4D57" w:rsidP="00D47089">
            <w:pPr>
              <w:rPr>
                <w:bCs/>
              </w:rPr>
            </w:pPr>
            <w:r w:rsidRPr="0068044D">
              <w:rPr>
                <w:bCs/>
              </w:rPr>
              <w:t>MALZEME ADI</w:t>
            </w:r>
          </w:p>
        </w:tc>
      </w:tr>
      <w:tr w:rsidR="00EA4D57" w:rsidRPr="0068044D" w:rsidTr="00D47089">
        <w:trPr>
          <w:trHeight w:val="300"/>
        </w:trPr>
        <w:tc>
          <w:tcPr>
            <w:tcW w:w="1200" w:type="dxa"/>
            <w:noWrap/>
            <w:hideMark/>
          </w:tcPr>
          <w:p w:rsidR="00EA4D57" w:rsidRPr="0068044D" w:rsidRDefault="00EA4D57" w:rsidP="00D47089">
            <w:pPr>
              <w:rPr>
                <w:bCs/>
              </w:rPr>
            </w:pPr>
            <w:r w:rsidRPr="0068044D">
              <w:rPr>
                <w:bCs/>
              </w:rPr>
              <w:t xml:space="preserve">A10049  </w:t>
            </w:r>
          </w:p>
        </w:tc>
        <w:tc>
          <w:tcPr>
            <w:tcW w:w="6887" w:type="dxa"/>
            <w:noWrap/>
            <w:hideMark/>
          </w:tcPr>
          <w:p w:rsidR="00EA4D57" w:rsidRPr="0068044D" w:rsidRDefault="00EA4D57" w:rsidP="00D47089">
            <w:pPr>
              <w:rPr>
                <w:bCs/>
              </w:rPr>
            </w:pPr>
            <w:r w:rsidRPr="0068044D">
              <w:rPr>
                <w:bCs/>
              </w:rPr>
              <w:t>HASTA ALT BEZİ/KÜLOTLU HASTA ALT BEZİ</w:t>
            </w:r>
          </w:p>
        </w:tc>
      </w:tr>
      <w:tr w:rsidR="00EA4D57" w:rsidRPr="0068044D" w:rsidTr="00D47089">
        <w:trPr>
          <w:trHeight w:val="300"/>
        </w:trPr>
        <w:tc>
          <w:tcPr>
            <w:tcW w:w="1200" w:type="dxa"/>
            <w:noWrap/>
            <w:hideMark/>
          </w:tcPr>
          <w:p w:rsidR="00EA4D57" w:rsidRPr="0068044D" w:rsidRDefault="00EA4D57" w:rsidP="00D47089">
            <w:pPr>
              <w:rPr>
                <w:bCs/>
              </w:rPr>
            </w:pPr>
            <w:r w:rsidRPr="0068044D">
              <w:rPr>
                <w:bCs/>
              </w:rPr>
              <w:t>A10037</w:t>
            </w:r>
          </w:p>
        </w:tc>
        <w:tc>
          <w:tcPr>
            <w:tcW w:w="6887" w:type="dxa"/>
            <w:noWrap/>
            <w:hideMark/>
          </w:tcPr>
          <w:p w:rsidR="00EA4D57" w:rsidRPr="0068044D" w:rsidRDefault="00EA4D57" w:rsidP="00D47089">
            <w:pPr>
              <w:rPr>
                <w:bCs/>
              </w:rPr>
            </w:pPr>
            <w:r w:rsidRPr="0068044D">
              <w:rPr>
                <w:bCs/>
              </w:rPr>
              <w:t>KOLOSTOMİ ADAPTÖRÜ</w:t>
            </w:r>
          </w:p>
        </w:tc>
      </w:tr>
      <w:tr w:rsidR="00EA4D57" w:rsidRPr="0068044D" w:rsidTr="00D47089">
        <w:trPr>
          <w:trHeight w:val="300"/>
        </w:trPr>
        <w:tc>
          <w:tcPr>
            <w:tcW w:w="1200" w:type="dxa"/>
            <w:noWrap/>
            <w:hideMark/>
          </w:tcPr>
          <w:p w:rsidR="00EA4D57" w:rsidRPr="0068044D" w:rsidRDefault="00EA4D57" w:rsidP="00D47089">
            <w:pPr>
              <w:rPr>
                <w:bCs/>
              </w:rPr>
            </w:pPr>
            <w:r w:rsidRPr="0068044D">
              <w:rPr>
                <w:bCs/>
              </w:rPr>
              <w:t>A10043</w:t>
            </w:r>
          </w:p>
        </w:tc>
        <w:tc>
          <w:tcPr>
            <w:tcW w:w="6887" w:type="dxa"/>
            <w:noWrap/>
            <w:hideMark/>
          </w:tcPr>
          <w:p w:rsidR="00EA4D57" w:rsidRPr="0068044D" w:rsidRDefault="00EA4D57" w:rsidP="00D47089">
            <w:pPr>
              <w:rPr>
                <w:bCs/>
              </w:rPr>
            </w:pPr>
            <w:r w:rsidRPr="0068044D">
              <w:rPr>
                <w:bCs/>
              </w:rPr>
              <w:t>PASTA,  KOLOSTOMİ</w:t>
            </w:r>
          </w:p>
        </w:tc>
      </w:tr>
      <w:tr w:rsidR="00EA4D57" w:rsidRPr="0068044D" w:rsidTr="00D47089">
        <w:trPr>
          <w:trHeight w:val="300"/>
        </w:trPr>
        <w:tc>
          <w:tcPr>
            <w:tcW w:w="1200" w:type="dxa"/>
            <w:noWrap/>
            <w:hideMark/>
          </w:tcPr>
          <w:p w:rsidR="00EA4D57" w:rsidRPr="0068044D" w:rsidRDefault="00EA4D57" w:rsidP="00D47089">
            <w:pPr>
              <w:rPr>
                <w:bCs/>
              </w:rPr>
            </w:pPr>
            <w:r w:rsidRPr="0068044D">
              <w:rPr>
                <w:bCs/>
              </w:rPr>
              <w:t>A10036</w:t>
            </w:r>
          </w:p>
        </w:tc>
        <w:tc>
          <w:tcPr>
            <w:tcW w:w="6887" w:type="dxa"/>
            <w:noWrap/>
            <w:hideMark/>
          </w:tcPr>
          <w:p w:rsidR="00EA4D57" w:rsidRPr="0068044D" w:rsidRDefault="00EA4D57" w:rsidP="00D47089">
            <w:pPr>
              <w:rPr>
                <w:bCs/>
              </w:rPr>
            </w:pPr>
            <w:r w:rsidRPr="0068044D">
              <w:rPr>
                <w:bCs/>
              </w:rPr>
              <w:t xml:space="preserve">KOLOSTOMİ TORBASI (TEK PARÇALI ALTTAN BOŞALTMALI)(FİLTRE </w:t>
            </w:r>
            <w:proofErr w:type="gramStart"/>
            <w:r w:rsidRPr="0068044D">
              <w:rPr>
                <w:bCs/>
              </w:rPr>
              <w:t>DAHİL</w:t>
            </w:r>
            <w:proofErr w:type="gramEnd"/>
            <w:r w:rsidRPr="0068044D">
              <w:rPr>
                <w:bCs/>
              </w:rPr>
              <w:t>)</w:t>
            </w:r>
          </w:p>
        </w:tc>
      </w:tr>
      <w:tr w:rsidR="00EA4D57" w:rsidRPr="0068044D" w:rsidTr="00D47089">
        <w:trPr>
          <w:trHeight w:val="300"/>
        </w:trPr>
        <w:tc>
          <w:tcPr>
            <w:tcW w:w="1200" w:type="dxa"/>
            <w:noWrap/>
            <w:hideMark/>
          </w:tcPr>
          <w:p w:rsidR="00EA4D57" w:rsidRPr="0068044D" w:rsidRDefault="00EA4D57" w:rsidP="00D47089">
            <w:pPr>
              <w:rPr>
                <w:bCs/>
              </w:rPr>
            </w:pPr>
            <w:r w:rsidRPr="0068044D">
              <w:rPr>
                <w:bCs/>
              </w:rPr>
              <w:t>A10038</w:t>
            </w:r>
          </w:p>
        </w:tc>
        <w:tc>
          <w:tcPr>
            <w:tcW w:w="6887" w:type="dxa"/>
            <w:noWrap/>
            <w:hideMark/>
          </w:tcPr>
          <w:p w:rsidR="00EA4D57" w:rsidRPr="0068044D" w:rsidRDefault="00EA4D57" w:rsidP="00D47089">
            <w:pPr>
              <w:rPr>
                <w:bCs/>
              </w:rPr>
            </w:pPr>
            <w:r w:rsidRPr="0068044D">
              <w:rPr>
                <w:bCs/>
              </w:rPr>
              <w:t xml:space="preserve">KOLOSTOMİ TORBASI (ADAPTÖR İÇİN) (FİLTRE </w:t>
            </w:r>
            <w:proofErr w:type="gramStart"/>
            <w:r w:rsidRPr="0068044D">
              <w:rPr>
                <w:bCs/>
              </w:rPr>
              <w:t>DAHİL</w:t>
            </w:r>
            <w:proofErr w:type="gramEnd"/>
            <w:r w:rsidRPr="0068044D">
              <w:rPr>
                <w:bCs/>
              </w:rPr>
              <w:t>)</w:t>
            </w:r>
          </w:p>
        </w:tc>
      </w:tr>
      <w:tr w:rsidR="00EA4D57" w:rsidRPr="0068044D" w:rsidTr="00D47089">
        <w:trPr>
          <w:trHeight w:val="300"/>
        </w:trPr>
        <w:tc>
          <w:tcPr>
            <w:tcW w:w="1200" w:type="dxa"/>
            <w:noWrap/>
            <w:hideMark/>
          </w:tcPr>
          <w:p w:rsidR="00EA4D57" w:rsidRPr="0068044D" w:rsidRDefault="00EA4D57" w:rsidP="00D47089">
            <w:pPr>
              <w:rPr>
                <w:bCs/>
              </w:rPr>
            </w:pPr>
            <w:r w:rsidRPr="0068044D">
              <w:rPr>
                <w:bCs/>
              </w:rPr>
              <w:t>A10045</w:t>
            </w:r>
          </w:p>
        </w:tc>
        <w:tc>
          <w:tcPr>
            <w:tcW w:w="6887" w:type="dxa"/>
            <w:noWrap/>
            <w:hideMark/>
          </w:tcPr>
          <w:p w:rsidR="00EA4D57" w:rsidRPr="0068044D" w:rsidRDefault="00EA4D57" w:rsidP="00D47089">
            <w:pPr>
              <w:rPr>
                <w:bCs/>
              </w:rPr>
            </w:pPr>
            <w:r w:rsidRPr="0068044D">
              <w:rPr>
                <w:bCs/>
              </w:rPr>
              <w:t>ÜROSTOMİ ADAPTÖRÜ</w:t>
            </w:r>
          </w:p>
        </w:tc>
      </w:tr>
      <w:tr w:rsidR="00EA4D57" w:rsidRPr="0068044D" w:rsidTr="00D47089">
        <w:trPr>
          <w:trHeight w:val="300"/>
        </w:trPr>
        <w:tc>
          <w:tcPr>
            <w:tcW w:w="1200" w:type="dxa"/>
            <w:noWrap/>
            <w:hideMark/>
          </w:tcPr>
          <w:p w:rsidR="00EA4D57" w:rsidRPr="0068044D" w:rsidRDefault="00EA4D57" w:rsidP="00D47089">
            <w:pPr>
              <w:rPr>
                <w:bCs/>
              </w:rPr>
            </w:pPr>
            <w:r w:rsidRPr="0068044D">
              <w:rPr>
                <w:bCs/>
              </w:rPr>
              <w:t>A10044</w:t>
            </w:r>
          </w:p>
        </w:tc>
        <w:tc>
          <w:tcPr>
            <w:tcW w:w="6887" w:type="dxa"/>
            <w:noWrap/>
            <w:hideMark/>
          </w:tcPr>
          <w:p w:rsidR="00EA4D57" w:rsidRPr="0068044D" w:rsidRDefault="00EA4D57" w:rsidP="00D47089">
            <w:pPr>
              <w:rPr>
                <w:bCs/>
              </w:rPr>
            </w:pPr>
            <w:r w:rsidRPr="0068044D">
              <w:rPr>
                <w:bCs/>
              </w:rPr>
              <w:t>ÜROSTOMİ TORBASI ÇEŞİTLERİ</w:t>
            </w:r>
          </w:p>
        </w:tc>
      </w:tr>
      <w:tr w:rsidR="00EA4D57" w:rsidRPr="0068044D" w:rsidTr="00D47089">
        <w:trPr>
          <w:trHeight w:val="300"/>
        </w:trPr>
        <w:tc>
          <w:tcPr>
            <w:tcW w:w="1200" w:type="dxa"/>
            <w:noWrap/>
            <w:hideMark/>
          </w:tcPr>
          <w:p w:rsidR="00EA4D57" w:rsidRPr="0068044D" w:rsidRDefault="00EA4D57" w:rsidP="00D47089">
            <w:pPr>
              <w:rPr>
                <w:bCs/>
              </w:rPr>
            </w:pPr>
            <w:r w:rsidRPr="0068044D">
              <w:rPr>
                <w:bCs/>
              </w:rPr>
              <w:t>A10046</w:t>
            </w:r>
          </w:p>
        </w:tc>
        <w:tc>
          <w:tcPr>
            <w:tcW w:w="6887" w:type="dxa"/>
            <w:noWrap/>
            <w:hideMark/>
          </w:tcPr>
          <w:p w:rsidR="00EA4D57" w:rsidRPr="0068044D" w:rsidRDefault="00EA4D57" w:rsidP="00D47089">
            <w:pPr>
              <w:rPr>
                <w:bCs/>
              </w:rPr>
            </w:pPr>
            <w:r w:rsidRPr="0068044D">
              <w:rPr>
                <w:bCs/>
              </w:rPr>
              <w:t xml:space="preserve">PASTA, ÜROSTOMİ </w:t>
            </w:r>
          </w:p>
        </w:tc>
      </w:tr>
      <w:tr w:rsidR="00EA4D57" w:rsidRPr="0068044D" w:rsidTr="00D47089">
        <w:trPr>
          <w:trHeight w:val="300"/>
        </w:trPr>
        <w:tc>
          <w:tcPr>
            <w:tcW w:w="1200" w:type="dxa"/>
            <w:noWrap/>
            <w:hideMark/>
          </w:tcPr>
          <w:p w:rsidR="00EA4D57" w:rsidRPr="0068044D" w:rsidRDefault="00EA4D57" w:rsidP="00D47089">
            <w:pPr>
              <w:rPr>
                <w:bCs/>
              </w:rPr>
            </w:pPr>
            <w:r w:rsidRPr="0068044D">
              <w:rPr>
                <w:bCs/>
              </w:rPr>
              <w:t>A10040</w:t>
            </w:r>
          </w:p>
        </w:tc>
        <w:tc>
          <w:tcPr>
            <w:tcW w:w="6887" w:type="dxa"/>
            <w:noWrap/>
            <w:hideMark/>
          </w:tcPr>
          <w:p w:rsidR="00EA4D57" w:rsidRPr="0068044D" w:rsidRDefault="00EA4D57" w:rsidP="00D47089">
            <w:pPr>
              <w:rPr>
                <w:bCs/>
              </w:rPr>
            </w:pPr>
            <w:proofErr w:type="gramStart"/>
            <w:r w:rsidRPr="0068044D">
              <w:rPr>
                <w:bCs/>
              </w:rPr>
              <w:t>İLEOSTOMİ  ADAPTÖRÜ</w:t>
            </w:r>
            <w:proofErr w:type="gramEnd"/>
          </w:p>
        </w:tc>
      </w:tr>
      <w:tr w:rsidR="00EA4D57" w:rsidRPr="0068044D" w:rsidTr="00D47089">
        <w:trPr>
          <w:trHeight w:val="300"/>
        </w:trPr>
        <w:tc>
          <w:tcPr>
            <w:tcW w:w="1200" w:type="dxa"/>
            <w:noWrap/>
            <w:hideMark/>
          </w:tcPr>
          <w:p w:rsidR="00EA4D57" w:rsidRPr="0068044D" w:rsidRDefault="00EA4D57" w:rsidP="00D47089">
            <w:pPr>
              <w:rPr>
                <w:bCs/>
              </w:rPr>
            </w:pPr>
            <w:r w:rsidRPr="0068044D">
              <w:rPr>
                <w:bCs/>
              </w:rPr>
              <w:t>A10042</w:t>
            </w:r>
          </w:p>
        </w:tc>
        <w:tc>
          <w:tcPr>
            <w:tcW w:w="6887" w:type="dxa"/>
            <w:noWrap/>
            <w:hideMark/>
          </w:tcPr>
          <w:p w:rsidR="00EA4D57" w:rsidRPr="0068044D" w:rsidRDefault="00EA4D57" w:rsidP="00D47089">
            <w:pPr>
              <w:rPr>
                <w:bCs/>
              </w:rPr>
            </w:pPr>
            <w:r w:rsidRPr="0068044D">
              <w:rPr>
                <w:bCs/>
              </w:rPr>
              <w:t>MACUN, İLEOSTOMİ</w:t>
            </w:r>
          </w:p>
        </w:tc>
      </w:tr>
      <w:tr w:rsidR="00EA4D57" w:rsidRPr="0068044D" w:rsidTr="00D47089">
        <w:trPr>
          <w:trHeight w:val="300"/>
        </w:trPr>
        <w:tc>
          <w:tcPr>
            <w:tcW w:w="1200" w:type="dxa"/>
            <w:noWrap/>
            <w:hideMark/>
          </w:tcPr>
          <w:p w:rsidR="00EA4D57" w:rsidRPr="0068044D" w:rsidRDefault="00EA4D57" w:rsidP="00D47089">
            <w:pPr>
              <w:rPr>
                <w:bCs/>
              </w:rPr>
            </w:pPr>
            <w:r w:rsidRPr="0068044D">
              <w:rPr>
                <w:bCs/>
              </w:rPr>
              <w:t>A10039</w:t>
            </w:r>
          </w:p>
        </w:tc>
        <w:tc>
          <w:tcPr>
            <w:tcW w:w="6887" w:type="dxa"/>
            <w:noWrap/>
            <w:hideMark/>
          </w:tcPr>
          <w:p w:rsidR="00EA4D57" w:rsidRPr="0068044D" w:rsidRDefault="00EA4D57" w:rsidP="00D47089">
            <w:pPr>
              <w:rPr>
                <w:bCs/>
              </w:rPr>
            </w:pPr>
            <w:r w:rsidRPr="0068044D">
              <w:rPr>
                <w:bCs/>
              </w:rPr>
              <w:t xml:space="preserve">İLEOSTOMİ TORBASI(TEK PARÇALI ALTTAN BOŞALTMALI)(FİLTRE </w:t>
            </w:r>
            <w:proofErr w:type="gramStart"/>
            <w:r w:rsidRPr="0068044D">
              <w:rPr>
                <w:bCs/>
              </w:rPr>
              <w:t>DAHİL</w:t>
            </w:r>
            <w:proofErr w:type="gramEnd"/>
            <w:r w:rsidRPr="0068044D">
              <w:rPr>
                <w:bCs/>
              </w:rPr>
              <w:t>)</w:t>
            </w:r>
          </w:p>
        </w:tc>
      </w:tr>
      <w:tr w:rsidR="00EA4D57" w:rsidRPr="0068044D" w:rsidTr="00D47089">
        <w:trPr>
          <w:trHeight w:val="300"/>
        </w:trPr>
        <w:tc>
          <w:tcPr>
            <w:tcW w:w="1200" w:type="dxa"/>
            <w:noWrap/>
            <w:hideMark/>
          </w:tcPr>
          <w:p w:rsidR="00EA4D57" w:rsidRPr="0068044D" w:rsidRDefault="00EA4D57" w:rsidP="00D47089">
            <w:pPr>
              <w:rPr>
                <w:bCs/>
              </w:rPr>
            </w:pPr>
            <w:r w:rsidRPr="0068044D">
              <w:rPr>
                <w:bCs/>
              </w:rPr>
              <w:t>A10000</w:t>
            </w:r>
          </w:p>
        </w:tc>
        <w:tc>
          <w:tcPr>
            <w:tcW w:w="6887" w:type="dxa"/>
            <w:noWrap/>
            <w:hideMark/>
          </w:tcPr>
          <w:p w:rsidR="00EA4D57" w:rsidRPr="0068044D" w:rsidRDefault="00EA4D57" w:rsidP="00D47089">
            <w:pPr>
              <w:rPr>
                <w:bCs/>
              </w:rPr>
            </w:pPr>
            <w:r w:rsidRPr="0068044D">
              <w:rPr>
                <w:bCs/>
              </w:rPr>
              <w:t>ASPİRASYON KATETERİ</w:t>
            </w:r>
          </w:p>
        </w:tc>
      </w:tr>
      <w:tr w:rsidR="00EA4D57" w:rsidRPr="0068044D" w:rsidTr="00D47089">
        <w:trPr>
          <w:trHeight w:val="300"/>
        </w:trPr>
        <w:tc>
          <w:tcPr>
            <w:tcW w:w="1200" w:type="dxa"/>
            <w:noWrap/>
            <w:hideMark/>
          </w:tcPr>
          <w:p w:rsidR="00EA4D57" w:rsidRPr="0068044D" w:rsidRDefault="00EA4D57" w:rsidP="00D47089">
            <w:pPr>
              <w:rPr>
                <w:bCs/>
              </w:rPr>
            </w:pPr>
            <w:r w:rsidRPr="0068044D">
              <w:rPr>
                <w:bCs/>
              </w:rPr>
              <w:t>A10041</w:t>
            </w:r>
          </w:p>
        </w:tc>
        <w:tc>
          <w:tcPr>
            <w:tcW w:w="6887" w:type="dxa"/>
            <w:noWrap/>
            <w:hideMark/>
          </w:tcPr>
          <w:p w:rsidR="00EA4D57" w:rsidRPr="0068044D" w:rsidRDefault="00EA4D57" w:rsidP="00D47089">
            <w:pPr>
              <w:rPr>
                <w:bCs/>
              </w:rPr>
            </w:pPr>
            <w:r w:rsidRPr="0068044D">
              <w:rPr>
                <w:bCs/>
              </w:rPr>
              <w:t xml:space="preserve">İLEOSTOMİ TORBASI (ADAPTÖR İÇİN)(FİLTRE </w:t>
            </w:r>
            <w:proofErr w:type="gramStart"/>
            <w:r w:rsidRPr="0068044D">
              <w:rPr>
                <w:bCs/>
              </w:rPr>
              <w:t>DAHİL</w:t>
            </w:r>
            <w:proofErr w:type="gramEnd"/>
            <w:r w:rsidRPr="0068044D">
              <w:rPr>
                <w:bCs/>
              </w:rPr>
              <w:t>)</w:t>
            </w:r>
          </w:p>
        </w:tc>
      </w:tr>
      <w:tr w:rsidR="00EA4D57" w:rsidRPr="0068044D" w:rsidTr="00D47089">
        <w:trPr>
          <w:trHeight w:val="300"/>
        </w:trPr>
        <w:tc>
          <w:tcPr>
            <w:tcW w:w="1200" w:type="dxa"/>
            <w:noWrap/>
            <w:hideMark/>
          </w:tcPr>
          <w:p w:rsidR="00EA4D57" w:rsidRPr="0068044D" w:rsidRDefault="00EA4D57" w:rsidP="00D47089">
            <w:pPr>
              <w:rPr>
                <w:bCs/>
              </w:rPr>
            </w:pPr>
            <w:r w:rsidRPr="0068044D">
              <w:rPr>
                <w:bCs/>
              </w:rPr>
              <w:t>A10022</w:t>
            </w:r>
          </w:p>
        </w:tc>
        <w:tc>
          <w:tcPr>
            <w:tcW w:w="6887" w:type="dxa"/>
            <w:noWrap/>
            <w:hideMark/>
          </w:tcPr>
          <w:p w:rsidR="00EA4D57" w:rsidRPr="0068044D" w:rsidRDefault="00EA4D57" w:rsidP="00D47089">
            <w:pPr>
              <w:rPr>
                <w:bCs/>
              </w:rPr>
            </w:pPr>
            <w:r w:rsidRPr="0068044D">
              <w:rPr>
                <w:bCs/>
              </w:rPr>
              <w:t>ENTERAL BESLENME POMPA SETİ (TORBALI)</w:t>
            </w:r>
          </w:p>
        </w:tc>
      </w:tr>
      <w:tr w:rsidR="00EA4D57" w:rsidRPr="0068044D" w:rsidTr="00D47089">
        <w:trPr>
          <w:trHeight w:val="300"/>
        </w:trPr>
        <w:tc>
          <w:tcPr>
            <w:tcW w:w="1200" w:type="dxa"/>
            <w:noWrap/>
            <w:hideMark/>
          </w:tcPr>
          <w:p w:rsidR="00EA4D57" w:rsidRPr="0068044D" w:rsidRDefault="00EA4D57" w:rsidP="00D47089">
            <w:pPr>
              <w:rPr>
                <w:bCs/>
              </w:rPr>
            </w:pPr>
            <w:r w:rsidRPr="0068044D">
              <w:rPr>
                <w:bCs/>
              </w:rPr>
              <w:t>A10024</w:t>
            </w:r>
          </w:p>
        </w:tc>
        <w:tc>
          <w:tcPr>
            <w:tcW w:w="6887" w:type="dxa"/>
            <w:noWrap/>
            <w:hideMark/>
          </w:tcPr>
          <w:p w:rsidR="00EA4D57" w:rsidRPr="0068044D" w:rsidRDefault="00EA4D57" w:rsidP="00D47089">
            <w:pPr>
              <w:rPr>
                <w:bCs/>
              </w:rPr>
            </w:pPr>
            <w:r w:rsidRPr="0068044D">
              <w:rPr>
                <w:bCs/>
              </w:rPr>
              <w:t>ENTERAL BESLENME SETİ GRAVİTY</w:t>
            </w:r>
          </w:p>
        </w:tc>
      </w:tr>
      <w:tr w:rsidR="00EA4D57" w:rsidRPr="00D63323" w:rsidTr="00D47089">
        <w:trPr>
          <w:trHeight w:val="300"/>
        </w:trPr>
        <w:tc>
          <w:tcPr>
            <w:tcW w:w="1200" w:type="dxa"/>
            <w:noWrap/>
            <w:hideMark/>
          </w:tcPr>
          <w:p w:rsidR="00EA4D57" w:rsidRPr="0068044D" w:rsidRDefault="00EA4D57" w:rsidP="00D47089">
            <w:pPr>
              <w:rPr>
                <w:bCs/>
              </w:rPr>
            </w:pPr>
            <w:r w:rsidRPr="0068044D">
              <w:rPr>
                <w:bCs/>
              </w:rPr>
              <w:t>A10006</w:t>
            </w:r>
          </w:p>
        </w:tc>
        <w:tc>
          <w:tcPr>
            <w:tcW w:w="6887" w:type="dxa"/>
            <w:noWrap/>
            <w:hideMark/>
          </w:tcPr>
          <w:p w:rsidR="00EA4D57" w:rsidRPr="006A3658" w:rsidRDefault="00EA4D57" w:rsidP="00D47089">
            <w:pPr>
              <w:rPr>
                <w:bCs/>
              </w:rPr>
            </w:pPr>
            <w:r w:rsidRPr="0068044D">
              <w:rPr>
                <w:bCs/>
              </w:rPr>
              <w:t>İDRAR TORBASI STERİL MUSLUKLU 2000 CC.</w:t>
            </w:r>
          </w:p>
        </w:tc>
      </w:tr>
    </w:tbl>
    <w:p w:rsidR="006E272F" w:rsidRPr="003952E1" w:rsidRDefault="006E272F" w:rsidP="00151301">
      <w:pPr>
        <w:spacing w:after="0"/>
        <w:jc w:val="both"/>
        <w:rPr>
          <w:rFonts w:ascii="Times New Roman" w:hAnsi="Times New Roman"/>
          <w:sz w:val="24"/>
          <w:szCs w:val="24"/>
        </w:rPr>
      </w:pPr>
    </w:p>
    <w:p w:rsidR="007E4879" w:rsidRPr="00BD644B" w:rsidRDefault="007E4879" w:rsidP="00BD644B">
      <w:pPr>
        <w:tabs>
          <w:tab w:val="left" w:pos="5018"/>
        </w:tabs>
        <w:rPr>
          <w:rFonts w:ascii="Times New Roman" w:hAnsi="Times New Roman"/>
          <w:sz w:val="24"/>
          <w:szCs w:val="24"/>
        </w:rPr>
      </w:pPr>
    </w:p>
    <w:sectPr w:rsidR="007E4879" w:rsidRPr="00BD644B">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14C52" w:rsidRDefault="00D14C52" w:rsidP="00AC6233">
      <w:pPr>
        <w:spacing w:after="0" w:line="240" w:lineRule="auto"/>
      </w:pPr>
      <w:r>
        <w:separator/>
      </w:r>
    </w:p>
  </w:endnote>
  <w:endnote w:type="continuationSeparator" w:id="0">
    <w:p w:rsidR="00D14C52" w:rsidRDefault="00D14C52" w:rsidP="00AC62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alibri">
    <w:panose1 w:val="020F0502020204030204"/>
    <w:charset w:val="A2"/>
    <w:family w:val="swiss"/>
    <w:pitch w:val="variable"/>
    <w:sig w:usb0="E00002FF" w:usb1="4000ACFF" w:usb2="00000001" w:usb3="00000000" w:csb0="0000019F" w:csb1="00000000"/>
  </w:font>
  <w:font w:name="Calibri Light">
    <w:panose1 w:val="020F0302020204030204"/>
    <w:charset w:val="A2"/>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71206888"/>
      <w:docPartObj>
        <w:docPartGallery w:val="Page Numbers (Bottom of Page)"/>
        <w:docPartUnique/>
      </w:docPartObj>
    </w:sdtPr>
    <w:sdtEndPr/>
    <w:sdtContent>
      <w:sdt>
        <w:sdtPr>
          <w:id w:val="-1769616900"/>
          <w:docPartObj>
            <w:docPartGallery w:val="Page Numbers (Top of Page)"/>
            <w:docPartUnique/>
          </w:docPartObj>
        </w:sdtPr>
        <w:sdtEndPr/>
        <w:sdtContent>
          <w:p w:rsidR="00AC6233" w:rsidRDefault="00AC6233">
            <w:pPr>
              <w:pStyle w:val="Altbilgi"/>
              <w:jc w:val="right"/>
            </w:pPr>
            <w:r>
              <w:t xml:space="preserve"> </w:t>
            </w:r>
            <w:r>
              <w:rPr>
                <w:b/>
                <w:bCs/>
                <w:sz w:val="24"/>
                <w:szCs w:val="24"/>
              </w:rPr>
              <w:fldChar w:fldCharType="begin"/>
            </w:r>
            <w:r>
              <w:rPr>
                <w:b/>
                <w:bCs/>
              </w:rPr>
              <w:instrText>PAGE</w:instrText>
            </w:r>
            <w:r>
              <w:rPr>
                <w:b/>
                <w:bCs/>
                <w:sz w:val="24"/>
                <w:szCs w:val="24"/>
              </w:rPr>
              <w:fldChar w:fldCharType="separate"/>
            </w:r>
            <w:r w:rsidR="00713E6F">
              <w:rPr>
                <w:b/>
                <w:bCs/>
                <w:noProof/>
              </w:rPr>
              <w:t>1</w:t>
            </w:r>
            <w:r>
              <w:rPr>
                <w:b/>
                <w:bCs/>
                <w:sz w:val="24"/>
                <w:szCs w:val="24"/>
              </w:rPr>
              <w:fldChar w:fldCharType="end"/>
            </w:r>
            <w:r>
              <w:t xml:space="preserve"> / </w:t>
            </w:r>
            <w:r>
              <w:rPr>
                <w:b/>
                <w:bCs/>
                <w:sz w:val="24"/>
                <w:szCs w:val="24"/>
              </w:rPr>
              <w:fldChar w:fldCharType="begin"/>
            </w:r>
            <w:r>
              <w:rPr>
                <w:b/>
                <w:bCs/>
              </w:rPr>
              <w:instrText>NUMPAGES</w:instrText>
            </w:r>
            <w:r>
              <w:rPr>
                <w:b/>
                <w:bCs/>
                <w:sz w:val="24"/>
                <w:szCs w:val="24"/>
              </w:rPr>
              <w:fldChar w:fldCharType="separate"/>
            </w:r>
            <w:r w:rsidR="00713E6F">
              <w:rPr>
                <w:b/>
                <w:bCs/>
                <w:noProof/>
              </w:rPr>
              <w:t>3</w:t>
            </w:r>
            <w:r>
              <w:rPr>
                <w:b/>
                <w:bCs/>
                <w:sz w:val="24"/>
                <w:szCs w:val="24"/>
              </w:rPr>
              <w:fldChar w:fldCharType="end"/>
            </w:r>
          </w:p>
        </w:sdtContent>
      </w:sdt>
    </w:sdtContent>
  </w:sdt>
  <w:p w:rsidR="00AC6233" w:rsidRDefault="00AC6233">
    <w:pPr>
      <w:pStyle w:val="Altbilgi"/>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14C52" w:rsidRDefault="00D14C52" w:rsidP="00AC6233">
      <w:pPr>
        <w:spacing w:after="0" w:line="240" w:lineRule="auto"/>
      </w:pPr>
      <w:r>
        <w:separator/>
      </w:r>
    </w:p>
  </w:footnote>
  <w:footnote w:type="continuationSeparator" w:id="0">
    <w:p w:rsidR="00D14C52" w:rsidRDefault="00D14C52" w:rsidP="00AC623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3C6273"/>
    <w:multiLevelType w:val="hybridMultilevel"/>
    <w:tmpl w:val="1706C5F4"/>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nsid w:val="0C611AC0"/>
    <w:multiLevelType w:val="hybridMultilevel"/>
    <w:tmpl w:val="6E3C8FD8"/>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nsid w:val="2D8164B9"/>
    <w:multiLevelType w:val="hybridMultilevel"/>
    <w:tmpl w:val="7AA46D10"/>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nsid w:val="44E00347"/>
    <w:multiLevelType w:val="hybridMultilevel"/>
    <w:tmpl w:val="79B46290"/>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nsid w:val="73E13D25"/>
    <w:multiLevelType w:val="hybridMultilevel"/>
    <w:tmpl w:val="DB2CC964"/>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0"/>
  </w:num>
  <w:num w:numId="2">
    <w:abstractNumId w:val="3"/>
  </w:num>
  <w:num w:numId="3">
    <w:abstractNumId w:val="1"/>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06F2"/>
    <w:rsid w:val="000306F4"/>
    <w:rsid w:val="000342D5"/>
    <w:rsid w:val="00056DE1"/>
    <w:rsid w:val="000A274E"/>
    <w:rsid w:val="000E35EE"/>
    <w:rsid w:val="000F0714"/>
    <w:rsid w:val="001011D3"/>
    <w:rsid w:val="00151301"/>
    <w:rsid w:val="001610D7"/>
    <w:rsid w:val="001E72A0"/>
    <w:rsid w:val="00230699"/>
    <w:rsid w:val="00275777"/>
    <w:rsid w:val="00277ABE"/>
    <w:rsid w:val="0029137E"/>
    <w:rsid w:val="003253C5"/>
    <w:rsid w:val="00367251"/>
    <w:rsid w:val="00385F5C"/>
    <w:rsid w:val="003952E1"/>
    <w:rsid w:val="003C0E7F"/>
    <w:rsid w:val="003D2118"/>
    <w:rsid w:val="00423D29"/>
    <w:rsid w:val="004708D9"/>
    <w:rsid w:val="00485398"/>
    <w:rsid w:val="004F240A"/>
    <w:rsid w:val="00572703"/>
    <w:rsid w:val="00574F1A"/>
    <w:rsid w:val="005966DB"/>
    <w:rsid w:val="005D085E"/>
    <w:rsid w:val="005E478E"/>
    <w:rsid w:val="006475FA"/>
    <w:rsid w:val="0068044D"/>
    <w:rsid w:val="006E272F"/>
    <w:rsid w:val="0070383E"/>
    <w:rsid w:val="00713E6F"/>
    <w:rsid w:val="00742392"/>
    <w:rsid w:val="00763766"/>
    <w:rsid w:val="00777377"/>
    <w:rsid w:val="007932B0"/>
    <w:rsid w:val="007E4879"/>
    <w:rsid w:val="008022C2"/>
    <w:rsid w:val="008807E4"/>
    <w:rsid w:val="008C51C2"/>
    <w:rsid w:val="008E6616"/>
    <w:rsid w:val="00920BA4"/>
    <w:rsid w:val="00951C69"/>
    <w:rsid w:val="00956380"/>
    <w:rsid w:val="00961F10"/>
    <w:rsid w:val="009C23C6"/>
    <w:rsid w:val="009C5524"/>
    <w:rsid w:val="009E3D1B"/>
    <w:rsid w:val="009E6021"/>
    <w:rsid w:val="00A014E1"/>
    <w:rsid w:val="00A04898"/>
    <w:rsid w:val="00A265BD"/>
    <w:rsid w:val="00A50893"/>
    <w:rsid w:val="00A52214"/>
    <w:rsid w:val="00AB20B4"/>
    <w:rsid w:val="00AC6233"/>
    <w:rsid w:val="00AF4AB1"/>
    <w:rsid w:val="00B46979"/>
    <w:rsid w:val="00B50EEC"/>
    <w:rsid w:val="00B513BA"/>
    <w:rsid w:val="00BB024A"/>
    <w:rsid w:val="00BB3B22"/>
    <w:rsid w:val="00BD644B"/>
    <w:rsid w:val="00BE0AA0"/>
    <w:rsid w:val="00C206F2"/>
    <w:rsid w:val="00C3038C"/>
    <w:rsid w:val="00C33580"/>
    <w:rsid w:val="00C47793"/>
    <w:rsid w:val="00D14C52"/>
    <w:rsid w:val="00D17161"/>
    <w:rsid w:val="00D277BF"/>
    <w:rsid w:val="00D36C71"/>
    <w:rsid w:val="00D50B23"/>
    <w:rsid w:val="00D80E57"/>
    <w:rsid w:val="00DB3B74"/>
    <w:rsid w:val="00E3513E"/>
    <w:rsid w:val="00E401C8"/>
    <w:rsid w:val="00EA4D57"/>
    <w:rsid w:val="00EA61FA"/>
    <w:rsid w:val="00EC33BC"/>
    <w:rsid w:val="00ED4008"/>
    <w:rsid w:val="00ED6967"/>
    <w:rsid w:val="00F250B4"/>
    <w:rsid w:val="00F25128"/>
    <w:rsid w:val="00F311EC"/>
    <w:rsid w:val="00F37548"/>
    <w:rsid w:val="00FD40F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50B23"/>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EA61FA"/>
    <w:pPr>
      <w:ind w:left="720"/>
      <w:contextualSpacing/>
    </w:pPr>
  </w:style>
  <w:style w:type="table" w:styleId="TabloKlavuzu">
    <w:name w:val="Table Grid"/>
    <w:basedOn w:val="NormalTablo"/>
    <w:uiPriority w:val="59"/>
    <w:rsid w:val="00EA4D5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bilgi">
    <w:name w:val="header"/>
    <w:basedOn w:val="Normal"/>
    <w:link w:val="stbilgiChar"/>
    <w:uiPriority w:val="99"/>
    <w:unhideWhenUsed/>
    <w:rsid w:val="00AC6233"/>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AC6233"/>
  </w:style>
  <w:style w:type="paragraph" w:styleId="Altbilgi">
    <w:name w:val="footer"/>
    <w:basedOn w:val="Normal"/>
    <w:link w:val="AltbilgiChar"/>
    <w:uiPriority w:val="99"/>
    <w:unhideWhenUsed/>
    <w:rsid w:val="00AC6233"/>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AC623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50B23"/>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EA61FA"/>
    <w:pPr>
      <w:ind w:left="720"/>
      <w:contextualSpacing/>
    </w:pPr>
  </w:style>
  <w:style w:type="table" w:styleId="TabloKlavuzu">
    <w:name w:val="Table Grid"/>
    <w:basedOn w:val="NormalTablo"/>
    <w:uiPriority w:val="59"/>
    <w:rsid w:val="00EA4D5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bilgi">
    <w:name w:val="header"/>
    <w:basedOn w:val="Normal"/>
    <w:link w:val="stbilgiChar"/>
    <w:uiPriority w:val="99"/>
    <w:unhideWhenUsed/>
    <w:rsid w:val="00AC6233"/>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AC6233"/>
  </w:style>
  <w:style w:type="paragraph" w:styleId="Altbilgi">
    <w:name w:val="footer"/>
    <w:basedOn w:val="Normal"/>
    <w:link w:val="AltbilgiChar"/>
    <w:uiPriority w:val="99"/>
    <w:unhideWhenUsed/>
    <w:rsid w:val="00AC6233"/>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AC623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1254</Words>
  <Characters>7151</Characters>
  <Application>Microsoft Office Word</Application>
  <DocSecurity>0</DocSecurity>
  <Lines>59</Lines>
  <Paragraphs>16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8389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FATIH SARIOGLU</dc:creator>
  <cp:lastModifiedBy>BERKAY KARAHAN</cp:lastModifiedBy>
  <cp:revision>2</cp:revision>
  <cp:lastPrinted>2018-04-16T11:14:00Z</cp:lastPrinted>
  <dcterms:created xsi:type="dcterms:W3CDTF">2018-04-16T11:18:00Z</dcterms:created>
  <dcterms:modified xsi:type="dcterms:W3CDTF">2018-04-16T11:18:00Z</dcterms:modified>
</cp:coreProperties>
</file>